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E5D49" w14:textId="57FCC6C5" w:rsidR="00DD341B" w:rsidRPr="00DD341B" w:rsidRDefault="00DD341B" w:rsidP="000F6D33">
      <w:pPr>
        <w:pStyle w:val="a3"/>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sidR="006031F0">
        <w:rPr>
          <w:rFonts w:ascii="Arial" w:hAnsi="Arial" w:cs="Arial"/>
          <w:b/>
          <w:bCs/>
          <w:sz w:val="24"/>
        </w:rPr>
        <w:t>Meeting #88</w:t>
      </w:r>
      <w:r w:rsidR="003F3E93">
        <w:rPr>
          <w:rFonts w:ascii="Arial" w:hAnsi="Arial" w:cs="Arial"/>
          <w:b/>
          <w:bCs/>
          <w:sz w:val="24"/>
        </w:rPr>
        <w:t>bis</w:t>
      </w:r>
      <w:r w:rsidR="006031F0">
        <w:rPr>
          <w:rFonts w:ascii="Arial" w:hAnsi="Arial" w:cs="Arial"/>
          <w:b/>
          <w:bCs/>
          <w:sz w:val="24"/>
        </w:rPr>
        <w:t xml:space="preserve">    </w:t>
      </w:r>
      <w:r w:rsidR="00F012A9">
        <w:rPr>
          <w:rFonts w:ascii="Arial" w:eastAsia="MS Mincho" w:hAnsi="Arial" w:cs="Arial" w:hint="eastAsia"/>
          <w:b/>
          <w:bCs/>
          <w:sz w:val="24"/>
          <w:lang w:eastAsia="ja-JP"/>
        </w:rPr>
        <w:t xml:space="preserve">                     </w:t>
      </w:r>
      <w:r w:rsidR="008C7146" w:rsidRPr="008C7146">
        <w:rPr>
          <w:rFonts w:ascii="Arial" w:eastAsia="MS Mincho" w:hAnsi="Arial" w:cs="Arial"/>
          <w:b/>
          <w:bCs/>
          <w:sz w:val="24"/>
          <w:lang w:eastAsia="ja-JP"/>
        </w:rPr>
        <w:t>R1-17</w:t>
      </w:r>
      <w:r w:rsidR="00474E60">
        <w:rPr>
          <w:rFonts w:ascii="Arial" w:eastAsia="MS Mincho" w:hAnsi="Arial" w:cs="Arial"/>
          <w:b/>
          <w:bCs/>
          <w:sz w:val="24"/>
          <w:lang w:eastAsia="ja-JP"/>
        </w:rPr>
        <w:t>04483</w:t>
      </w:r>
    </w:p>
    <w:p w14:paraId="071D794A" w14:textId="024366B7" w:rsidR="00DD341B" w:rsidRPr="006031F0" w:rsidRDefault="003F3E93" w:rsidP="00245883">
      <w:pPr>
        <w:pStyle w:val="a3"/>
        <w:widowControl w:val="0"/>
        <w:tabs>
          <w:tab w:val="right" w:pos="8280"/>
          <w:tab w:val="right" w:pos="9781"/>
        </w:tabs>
        <w:ind w:right="-58"/>
        <w:jc w:val="both"/>
        <w:rPr>
          <w:rFonts w:ascii="Arial" w:hAnsi="Arial" w:cs="Arial"/>
          <w:b/>
          <w:bCs/>
          <w:sz w:val="24"/>
        </w:rPr>
      </w:pPr>
      <w:r>
        <w:rPr>
          <w:rFonts w:ascii="Arial" w:hAnsi="Arial" w:cs="Arial"/>
          <w:b/>
          <w:bCs/>
          <w:sz w:val="24"/>
        </w:rPr>
        <w:t>Spokane, USA 3</w:t>
      </w:r>
      <w:r w:rsidRPr="003F3E93">
        <w:rPr>
          <w:rFonts w:ascii="Arial" w:hAnsi="Arial" w:cs="Arial"/>
          <w:b/>
          <w:bCs/>
          <w:sz w:val="24"/>
          <w:vertAlign w:val="superscript"/>
        </w:rPr>
        <w:t>rd</w:t>
      </w:r>
      <w:r>
        <w:rPr>
          <w:rFonts w:ascii="Arial" w:hAnsi="Arial" w:cs="Arial"/>
          <w:b/>
          <w:bCs/>
          <w:sz w:val="24"/>
        </w:rPr>
        <w:t xml:space="preserve"> – 7</w:t>
      </w:r>
      <w:r w:rsidRPr="003F3E93">
        <w:rPr>
          <w:rFonts w:ascii="Arial" w:hAnsi="Arial" w:cs="Arial"/>
          <w:b/>
          <w:bCs/>
          <w:sz w:val="24"/>
          <w:vertAlign w:val="superscript"/>
        </w:rPr>
        <w:t>th</w:t>
      </w:r>
      <w:r>
        <w:rPr>
          <w:rFonts w:ascii="Arial" w:hAnsi="Arial" w:cs="Arial"/>
          <w:b/>
          <w:bCs/>
          <w:sz w:val="24"/>
        </w:rPr>
        <w:t xml:space="preserve"> April</w:t>
      </w:r>
      <w:r w:rsidR="006031F0" w:rsidRPr="006031F0">
        <w:rPr>
          <w:rFonts w:ascii="Arial" w:hAnsi="Arial" w:cs="Arial"/>
          <w:b/>
          <w:bCs/>
          <w:sz w:val="24"/>
        </w:rPr>
        <w:t xml:space="preserve"> 2017</w:t>
      </w:r>
    </w:p>
    <w:p w14:paraId="10C2AF1A" w14:textId="77777777" w:rsidR="00C76862" w:rsidRPr="00FC7A07" w:rsidRDefault="00C76862" w:rsidP="00245883">
      <w:pPr>
        <w:pStyle w:val="a3"/>
        <w:widowControl w:val="0"/>
        <w:tabs>
          <w:tab w:val="right" w:pos="8280"/>
          <w:tab w:val="right" w:pos="9781"/>
        </w:tabs>
        <w:ind w:right="-58"/>
        <w:jc w:val="both"/>
        <w:rPr>
          <w:rFonts w:ascii="Arial" w:hAnsi="Arial" w:cs="Arial"/>
          <w:b/>
          <w:bCs/>
          <w:sz w:val="24"/>
          <w:lang w:val="de-DE"/>
        </w:rPr>
      </w:pPr>
    </w:p>
    <w:p w14:paraId="17C43A29" w14:textId="11839714" w:rsidR="00DD341B" w:rsidRPr="00944AE0" w:rsidRDefault="00DD341B" w:rsidP="00245883">
      <w:pPr>
        <w:pStyle w:val="a3"/>
        <w:widowControl w:val="0"/>
        <w:tabs>
          <w:tab w:val="clear" w:pos="4536"/>
          <w:tab w:val="clear" w:pos="9072"/>
        </w:tabs>
        <w:ind w:right="-58"/>
        <w:jc w:val="both"/>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sidR="00C76862">
        <w:rPr>
          <w:rFonts w:ascii="Arial" w:eastAsiaTheme="minorEastAsia" w:hAnsi="Arial" w:cs="Arial" w:hint="eastAsia"/>
          <w:b/>
          <w:bCs/>
          <w:sz w:val="24"/>
          <w:lang w:val="en-US" w:eastAsia="ja-JP"/>
        </w:rPr>
        <w:t xml:space="preserve">   </w:t>
      </w:r>
      <w:r w:rsidR="003F3E93">
        <w:rPr>
          <w:rFonts w:ascii="Arial" w:eastAsiaTheme="minorEastAsia" w:hAnsi="Arial" w:cs="Arial"/>
          <w:b/>
          <w:bCs/>
          <w:sz w:val="24"/>
          <w:lang w:val="en-US" w:eastAsia="ja-JP"/>
        </w:rPr>
        <w:t>8.1.6.1</w:t>
      </w:r>
    </w:p>
    <w:p w14:paraId="5DF7F5D5" w14:textId="77777777" w:rsidR="00DD341B" w:rsidRPr="007D4C02" w:rsidRDefault="00527497" w:rsidP="00245883">
      <w:pPr>
        <w:pStyle w:val="a3"/>
        <w:widowControl w:val="0"/>
        <w:tabs>
          <w:tab w:val="clear" w:pos="4536"/>
          <w:tab w:val="clear" w:pos="9072"/>
        </w:tabs>
        <w:ind w:right="-57"/>
        <w:jc w:val="both"/>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r>
      <w:r w:rsidR="00C76862">
        <w:rPr>
          <w:rFonts w:ascii="Arial" w:eastAsiaTheme="minorEastAsia" w:hAnsi="Arial" w:cs="Arial" w:hint="eastAsia"/>
          <w:b/>
          <w:bCs/>
          <w:sz w:val="24"/>
          <w:lang w:val="en-US" w:eastAsia="ja-JP"/>
        </w:rPr>
        <w:t xml:space="preserve">   </w:t>
      </w:r>
      <w:r w:rsidR="00DD341B" w:rsidRPr="007D4C02">
        <w:rPr>
          <w:rFonts w:ascii="Arial" w:hAnsi="Arial" w:cs="Arial" w:hint="eastAsia"/>
          <w:b/>
          <w:bCs/>
          <w:sz w:val="24"/>
          <w:lang w:val="en-US"/>
        </w:rPr>
        <w:t>Fujitsu</w:t>
      </w:r>
    </w:p>
    <w:p w14:paraId="0C9EDC66" w14:textId="75351E58" w:rsidR="00DD341B" w:rsidRPr="00944AE0" w:rsidRDefault="00DD341B" w:rsidP="00245883">
      <w:pPr>
        <w:pStyle w:val="a3"/>
        <w:widowControl w:val="0"/>
        <w:tabs>
          <w:tab w:val="clear" w:pos="4536"/>
          <w:tab w:val="clear" w:pos="9072"/>
        </w:tabs>
        <w:ind w:left="2160" w:right="-58" w:hanging="2160"/>
        <w:jc w:val="both"/>
        <w:rPr>
          <w:rFonts w:ascii="Arial" w:eastAsia="MS Mincho" w:hAnsi="Arial" w:cs="Arial"/>
          <w:b/>
          <w:bCs/>
          <w:sz w:val="24"/>
          <w:lang w:val="en-US" w:eastAsia="ja-JP"/>
        </w:rPr>
      </w:pPr>
      <w:r w:rsidRPr="007D4C02">
        <w:rPr>
          <w:rFonts w:ascii="Arial" w:hAnsi="Arial" w:cs="Arial"/>
          <w:b/>
          <w:bCs/>
          <w:sz w:val="24"/>
          <w:lang w:val="en-US"/>
        </w:rPr>
        <w:t>Title:</w:t>
      </w:r>
      <w:r w:rsidR="00C76862">
        <w:rPr>
          <w:rFonts w:ascii="Arial" w:eastAsiaTheme="minorEastAsia" w:hAnsi="Arial" w:cs="Arial" w:hint="eastAsia"/>
          <w:b/>
          <w:bCs/>
          <w:sz w:val="24"/>
          <w:lang w:val="en-US" w:eastAsia="ja-JP"/>
        </w:rPr>
        <w:t xml:space="preserve">            </w:t>
      </w:r>
      <w:r w:rsidR="003D27C3">
        <w:rPr>
          <w:rFonts w:ascii="Arial" w:eastAsiaTheme="minorEastAsia" w:hAnsi="Arial" w:cs="Arial"/>
          <w:b/>
          <w:bCs/>
          <w:sz w:val="24"/>
          <w:lang w:val="en-US" w:eastAsia="ja-JP"/>
        </w:rPr>
        <w:t xml:space="preserve">Transmission direction identification via OTA signaling </w:t>
      </w:r>
      <w:r w:rsidR="00A5396A">
        <w:rPr>
          <w:rFonts w:ascii="Arial" w:eastAsiaTheme="minorEastAsia" w:hAnsi="Arial" w:cs="Arial"/>
          <w:b/>
          <w:bCs/>
          <w:sz w:val="24"/>
          <w:lang w:val="en-US" w:eastAsia="ja-JP"/>
        </w:rPr>
        <w:t xml:space="preserve"> </w:t>
      </w:r>
    </w:p>
    <w:p w14:paraId="4579FDBC" w14:textId="77777777" w:rsidR="00DD341B" w:rsidRPr="001F3AEC" w:rsidRDefault="00DD341B" w:rsidP="00245883">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sidR="00527497">
        <w:rPr>
          <w:rFonts w:ascii="Arial" w:hAnsi="Arial" w:cs="Arial"/>
          <w:snapToGrid w:val="0"/>
          <w:kern w:val="2"/>
          <w:sz w:val="24"/>
          <w:lang w:val="en-US" w:eastAsia="ko-KR"/>
        </w:rPr>
        <w:t xml:space="preserve"> </w:t>
      </w:r>
      <w:r w:rsidR="00527497">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7407F67A" w14:textId="71154003" w:rsidR="00DD341B" w:rsidRDefault="00DD341B" w:rsidP="00E20D45">
      <w:pPr>
        <w:pStyle w:val="1"/>
        <w:keepNext w:val="0"/>
        <w:widowControl w:val="0"/>
        <w:numPr>
          <w:ilvl w:val="0"/>
          <w:numId w:val="6"/>
        </w:numPr>
        <w:jc w:val="both"/>
      </w:pPr>
      <w:r>
        <w:t>Introduction</w:t>
      </w:r>
    </w:p>
    <w:p w14:paraId="3552B201" w14:textId="206F2B5E" w:rsidR="00416A9D" w:rsidRDefault="003F3E93" w:rsidP="00245883">
      <w:pPr>
        <w:jc w:val="both"/>
        <w:rPr>
          <w:rFonts w:eastAsia="宋体"/>
          <w:lang w:eastAsia="zh-CN"/>
        </w:rPr>
      </w:pPr>
      <w:r>
        <w:rPr>
          <w:rFonts w:eastAsia="宋体"/>
          <w:lang w:eastAsia="zh-CN"/>
        </w:rPr>
        <w:t>In RAN#75</w:t>
      </w:r>
      <w:r w:rsidR="00207E03">
        <w:rPr>
          <w:rFonts w:eastAsia="宋体"/>
          <w:lang w:eastAsia="zh-CN"/>
        </w:rPr>
        <w:t xml:space="preserve">, </w:t>
      </w:r>
      <w:r>
        <w:rPr>
          <w:rFonts w:eastAsia="宋体"/>
          <w:lang w:eastAsia="zh-CN"/>
        </w:rPr>
        <w:t xml:space="preserve">new WI on new radio access technology has been approved. The objective regarding to the duplexing is achieved as follows </w:t>
      </w:r>
      <w:r w:rsidR="000B7603">
        <w:rPr>
          <w:rFonts w:eastAsia="宋体"/>
          <w:lang w:eastAsia="zh-CN"/>
        </w:rPr>
        <w:t>[1]</w:t>
      </w:r>
      <w:r w:rsidR="00207E03">
        <w:rPr>
          <w:rFonts w:eastAsia="宋体"/>
          <w:lang w:eastAsia="zh-CN"/>
        </w:rPr>
        <w:t>:</w:t>
      </w:r>
    </w:p>
    <w:tbl>
      <w:tblPr>
        <w:tblStyle w:val="a8"/>
        <w:tblW w:w="0" w:type="auto"/>
        <w:tblLook w:val="04A0" w:firstRow="1" w:lastRow="0" w:firstColumn="1" w:lastColumn="0" w:noHBand="0" w:noVBand="1"/>
      </w:tblPr>
      <w:tblGrid>
        <w:gridCol w:w="8494"/>
      </w:tblGrid>
      <w:tr w:rsidR="00207E03" w14:paraId="38458D1E" w14:textId="77777777" w:rsidTr="00207E03">
        <w:tc>
          <w:tcPr>
            <w:tcW w:w="8494" w:type="dxa"/>
          </w:tcPr>
          <w:p w14:paraId="7981F4AD" w14:textId="77777777" w:rsidR="003F3E93" w:rsidRPr="003F3E93" w:rsidRDefault="003F3E93" w:rsidP="003F3E93">
            <w:pPr>
              <w:pStyle w:val="B1"/>
              <w:rPr>
                <w:i/>
              </w:rPr>
            </w:pPr>
            <w:r w:rsidRPr="003F3E93">
              <w:rPr>
                <w:rFonts w:hint="eastAsia"/>
                <w:i/>
              </w:rPr>
              <w:t>-</w:t>
            </w:r>
            <w:r w:rsidRPr="003F3E93">
              <w:rPr>
                <w:rFonts w:hint="eastAsia"/>
                <w:i/>
              </w:rPr>
              <w:tab/>
            </w:r>
            <w:r w:rsidRPr="003F3E93">
              <w:rPr>
                <w:i/>
              </w:rPr>
              <w:t>Duplexing</w:t>
            </w:r>
            <w:r w:rsidRPr="003F3E93">
              <w:rPr>
                <w:rFonts w:hint="eastAsia"/>
                <w:i/>
              </w:rPr>
              <w:t xml:space="preserve"> </w:t>
            </w:r>
            <w:r w:rsidRPr="003F3E93">
              <w:rPr>
                <w:i/>
              </w:rPr>
              <w:t>identified</w:t>
            </w:r>
            <w:r w:rsidRPr="003F3E93">
              <w:rPr>
                <w:rFonts w:hint="eastAsia"/>
                <w:i/>
              </w:rPr>
              <w:t xml:space="preserve"> in Section 5.1 of TR38.802 </w:t>
            </w:r>
            <w:r w:rsidRPr="003F3E93">
              <w:rPr>
                <w:i/>
              </w:rPr>
              <w:t>support</w:t>
            </w:r>
            <w:r w:rsidRPr="003F3E93">
              <w:rPr>
                <w:rFonts w:hint="eastAsia"/>
                <w:i/>
              </w:rPr>
              <w:t xml:space="preserve">ed by a PHY design common to paired and unpaired spectrum, including </w:t>
            </w:r>
            <w:r w:rsidRPr="003F3E93">
              <w:rPr>
                <w:i/>
              </w:rPr>
              <w:t>[RAN1</w:t>
            </w:r>
            <w:r w:rsidRPr="003F3E93">
              <w:rPr>
                <w:rFonts w:hint="eastAsia"/>
                <w:i/>
              </w:rPr>
              <w:t>, RAN2, RAN3</w:t>
            </w:r>
            <w:r w:rsidRPr="003F3E93">
              <w:rPr>
                <w:i/>
              </w:rPr>
              <w:t>]</w:t>
            </w:r>
            <w:r w:rsidRPr="003F3E93">
              <w:rPr>
                <w:rFonts w:hint="eastAsia"/>
                <w:i/>
              </w:rPr>
              <w:t>:</w:t>
            </w:r>
          </w:p>
          <w:p w14:paraId="09949CD1" w14:textId="77777777" w:rsidR="003F3E93" w:rsidRPr="003F3E93" w:rsidRDefault="003F3E93" w:rsidP="003F3E93">
            <w:pPr>
              <w:pStyle w:val="B2"/>
              <w:rPr>
                <w:i/>
                <w:lang w:eastAsia="ja-JP"/>
              </w:rPr>
            </w:pPr>
            <w:r w:rsidRPr="003F3E93">
              <w:rPr>
                <w:rFonts w:hint="eastAsia"/>
                <w:i/>
                <w:lang w:eastAsia="ja-JP"/>
              </w:rPr>
              <w:t>-</w:t>
            </w:r>
            <w:r w:rsidRPr="003F3E93">
              <w:rPr>
                <w:rFonts w:hint="eastAsia"/>
                <w:i/>
                <w:lang w:eastAsia="ja-JP"/>
              </w:rPr>
              <w:tab/>
              <w:t>Enablers for i</w:t>
            </w:r>
            <w:r w:rsidRPr="003F3E93">
              <w:rPr>
                <w:i/>
                <w:lang w:eastAsia="ja-JP"/>
              </w:rPr>
              <w:t>nterference management mechanisms for handling cross-link interference</w:t>
            </w:r>
            <w:r w:rsidRPr="003F3E93">
              <w:rPr>
                <w:rFonts w:hint="eastAsia"/>
                <w:i/>
                <w:lang w:eastAsia="ja-JP"/>
              </w:rPr>
              <w:t>.</w:t>
            </w:r>
          </w:p>
          <w:p w14:paraId="0FCCA0E8" w14:textId="2572F9EB" w:rsidR="000462A7" w:rsidRPr="00B631DC" w:rsidRDefault="003F3E93" w:rsidP="003F3E93">
            <w:pPr>
              <w:pStyle w:val="B3"/>
              <w:rPr>
                <w:lang w:val="en-US" w:eastAsia="ja-JP"/>
              </w:rPr>
            </w:pPr>
            <w:r w:rsidRPr="003F3E93">
              <w:rPr>
                <w:rFonts w:hint="eastAsia"/>
                <w:i/>
                <w:lang w:val="en-US" w:eastAsia="ja-JP"/>
              </w:rPr>
              <w:t>-</w:t>
            </w:r>
            <w:r w:rsidRPr="003F3E93">
              <w:rPr>
                <w:rFonts w:hint="eastAsia"/>
                <w:i/>
                <w:lang w:val="en-US" w:eastAsia="ja-JP"/>
              </w:rPr>
              <w:tab/>
              <w:t xml:space="preserve">Note: </w:t>
            </w:r>
            <w:r w:rsidRPr="003F3E93">
              <w:rPr>
                <w:i/>
                <w:lang w:val="en-US" w:eastAsia="ja-JP"/>
              </w:rPr>
              <w:t xml:space="preserve">down-selection on enablers for interference management mechanisms </w:t>
            </w:r>
            <w:r w:rsidRPr="003F3E93">
              <w:rPr>
                <w:rFonts w:hint="eastAsia"/>
                <w:i/>
                <w:lang w:val="en-US" w:eastAsia="ja-JP"/>
              </w:rPr>
              <w:t>is to</w:t>
            </w:r>
            <w:r w:rsidRPr="003F3E93">
              <w:rPr>
                <w:i/>
                <w:lang w:val="en-US" w:eastAsia="ja-JP"/>
              </w:rPr>
              <w:t xml:space="preserve"> be discussed in RAN1</w:t>
            </w:r>
          </w:p>
        </w:tc>
      </w:tr>
    </w:tbl>
    <w:p w14:paraId="6D4DD635" w14:textId="1ED14B5B" w:rsidR="00207E03" w:rsidRPr="00207E03" w:rsidRDefault="003F3E93" w:rsidP="00245883">
      <w:pPr>
        <w:jc w:val="both"/>
        <w:rPr>
          <w:rFonts w:eastAsia="宋体"/>
          <w:lang w:eastAsia="zh-CN"/>
        </w:rPr>
      </w:pPr>
      <w:r>
        <w:rPr>
          <w:rFonts w:eastAsia="宋体"/>
          <w:lang w:eastAsia="zh-CN"/>
        </w:rPr>
        <w:t>In TR38.802 v2.0.0</w:t>
      </w:r>
      <w:r w:rsidR="00930026">
        <w:rPr>
          <w:rFonts w:eastAsia="宋体"/>
          <w:lang w:eastAsia="zh-CN"/>
        </w:rPr>
        <w:t xml:space="preserve"> [2]</w:t>
      </w:r>
      <w:r>
        <w:rPr>
          <w:rFonts w:eastAsia="宋体"/>
          <w:lang w:eastAsia="zh-CN"/>
        </w:rPr>
        <w:t xml:space="preserve">, several </w:t>
      </w:r>
      <w:r w:rsidR="003D27C3">
        <w:rPr>
          <w:rFonts w:eastAsia="宋体"/>
          <w:lang w:eastAsia="zh-CN"/>
        </w:rPr>
        <w:t xml:space="preserve">candidates of cross link interference mitigation schemes have been listed and the down-selection among them would be the main task in WI stage. In this contribution, our main interest is to address the OTA signalling to mitigate the cross-link interference.  </w:t>
      </w:r>
    </w:p>
    <w:p w14:paraId="4083A21C" w14:textId="6145EFFB" w:rsidR="00980B94" w:rsidRDefault="00A26E13" w:rsidP="00245883">
      <w:pPr>
        <w:pStyle w:val="1"/>
        <w:keepNext w:val="0"/>
        <w:widowControl w:val="0"/>
        <w:tabs>
          <w:tab w:val="num" w:pos="432"/>
        </w:tabs>
        <w:ind w:left="432" w:hanging="432"/>
        <w:jc w:val="both"/>
        <w:rPr>
          <w:rFonts w:eastAsiaTheme="minorEastAsia"/>
          <w:lang w:eastAsia="ja-JP"/>
        </w:rPr>
      </w:pPr>
      <w:r>
        <w:rPr>
          <w:rFonts w:eastAsiaTheme="minorEastAsia"/>
          <w:lang w:eastAsia="ja-JP"/>
        </w:rPr>
        <w:t>2</w:t>
      </w:r>
      <w:r w:rsidR="00AA25F6">
        <w:rPr>
          <w:rFonts w:eastAsiaTheme="minorEastAsia"/>
          <w:lang w:eastAsia="ja-JP"/>
        </w:rPr>
        <w:t>.</w:t>
      </w:r>
      <w:r>
        <w:rPr>
          <w:rFonts w:eastAsiaTheme="minorEastAsia"/>
          <w:lang w:eastAsia="ja-JP"/>
        </w:rPr>
        <w:t xml:space="preserve"> </w:t>
      </w:r>
      <w:r w:rsidR="003D27C3">
        <w:rPr>
          <w:rFonts w:eastAsiaTheme="minorEastAsia"/>
          <w:lang w:eastAsia="ja-JP"/>
        </w:rPr>
        <w:t xml:space="preserve">Transmission direction identification </w:t>
      </w:r>
    </w:p>
    <w:p w14:paraId="32CB5EEF" w14:textId="02C61690" w:rsidR="00E777AB" w:rsidRDefault="00C42883" w:rsidP="00245883">
      <w:pPr>
        <w:jc w:val="both"/>
        <w:rPr>
          <w:rFonts w:eastAsia="宋体"/>
          <w:lang w:eastAsia="zh-CN"/>
        </w:rPr>
      </w:pPr>
      <w:r>
        <w:rPr>
          <w:rFonts w:eastAsia="宋体" w:hint="eastAsia"/>
          <w:lang w:eastAsia="zh-CN"/>
        </w:rPr>
        <w:t xml:space="preserve">In </w:t>
      </w:r>
      <w:r w:rsidR="00B631DC">
        <w:rPr>
          <w:rFonts w:eastAsia="宋体"/>
          <w:lang w:eastAsia="zh-CN"/>
        </w:rPr>
        <w:t>NR, the per-slo</w:t>
      </w:r>
      <w:r w:rsidR="00821E17">
        <w:rPr>
          <w:rFonts w:eastAsia="宋体"/>
          <w:lang w:eastAsia="zh-CN"/>
        </w:rPr>
        <w:t>t transmission direction change</w:t>
      </w:r>
      <w:r w:rsidR="00B631DC">
        <w:rPr>
          <w:rFonts w:eastAsia="宋体"/>
          <w:lang w:eastAsia="zh-CN"/>
        </w:rPr>
        <w:t xml:space="preserve"> introduces </w:t>
      </w:r>
      <w:r w:rsidR="000A1B81">
        <w:rPr>
          <w:rFonts w:eastAsia="宋体"/>
          <w:lang w:eastAsia="zh-CN"/>
        </w:rPr>
        <w:t xml:space="preserve">the </w:t>
      </w:r>
      <w:r w:rsidR="00B631DC">
        <w:rPr>
          <w:rFonts w:eastAsia="宋体"/>
          <w:lang w:eastAsia="zh-CN"/>
        </w:rPr>
        <w:t>fluctuated interference among different cells, especially the cross-link interference (i.e., TRP-to-TRP interference and UE-to-UE interference)</w:t>
      </w:r>
      <w:r w:rsidR="00B928ED">
        <w:rPr>
          <w:rFonts w:eastAsia="宋体"/>
          <w:lang w:eastAsia="zh-CN"/>
        </w:rPr>
        <w:t>.</w:t>
      </w:r>
      <w:r w:rsidR="00B631DC">
        <w:rPr>
          <w:rFonts w:eastAsia="宋体"/>
          <w:lang w:eastAsia="zh-CN"/>
        </w:rPr>
        <w:t xml:space="preserve"> Thus, the key issue of the duplexing</w:t>
      </w:r>
      <w:r w:rsidR="00B40623">
        <w:rPr>
          <w:rFonts w:eastAsia="宋体"/>
          <w:lang w:eastAsia="zh-CN"/>
        </w:rPr>
        <w:t xml:space="preserve"> flexibility</w:t>
      </w:r>
      <w:r w:rsidR="00B631DC">
        <w:rPr>
          <w:rFonts w:eastAsia="宋体"/>
          <w:lang w:eastAsia="zh-CN"/>
        </w:rPr>
        <w:t xml:space="preserve"> in NR is cross-link interference management. </w:t>
      </w:r>
      <w:r w:rsidR="00821E17">
        <w:rPr>
          <w:rFonts w:eastAsia="宋体"/>
          <w:lang w:eastAsia="zh-CN"/>
        </w:rPr>
        <w:t>In our understanding</w:t>
      </w:r>
      <w:r w:rsidR="00B631DC">
        <w:rPr>
          <w:rFonts w:eastAsia="宋体"/>
          <w:lang w:eastAsia="zh-CN"/>
        </w:rPr>
        <w:t xml:space="preserve">, </w:t>
      </w:r>
      <w:r w:rsidR="001D3018">
        <w:rPr>
          <w:rFonts w:eastAsia="宋体"/>
          <w:lang w:eastAsia="zh-CN"/>
        </w:rPr>
        <w:t xml:space="preserve">it </w:t>
      </w:r>
      <w:r w:rsidR="00821E17">
        <w:rPr>
          <w:rFonts w:eastAsia="宋体"/>
          <w:lang w:eastAsia="zh-CN"/>
        </w:rPr>
        <w:t xml:space="preserve">mainly </w:t>
      </w:r>
      <w:r w:rsidR="001D3018">
        <w:rPr>
          <w:rFonts w:eastAsia="宋体"/>
          <w:lang w:eastAsia="zh-CN"/>
        </w:rPr>
        <w:t>includes thre</w:t>
      </w:r>
      <w:r w:rsidR="00821E17">
        <w:rPr>
          <w:rFonts w:eastAsia="宋体"/>
          <w:lang w:eastAsia="zh-CN"/>
        </w:rPr>
        <w:t>e aspects</w:t>
      </w:r>
      <w:r w:rsidR="001D3018">
        <w:rPr>
          <w:rFonts w:eastAsia="宋体"/>
          <w:lang w:eastAsia="zh-CN"/>
        </w:rPr>
        <w:t>:</w:t>
      </w:r>
    </w:p>
    <w:p w14:paraId="75937944" w14:textId="0F9185B8" w:rsidR="00786135" w:rsidRDefault="00786135" w:rsidP="00786135">
      <w:pPr>
        <w:pStyle w:val="a5"/>
        <w:numPr>
          <w:ilvl w:val="0"/>
          <w:numId w:val="9"/>
        </w:numPr>
        <w:ind w:leftChars="0" w:firstLine="6"/>
        <w:jc w:val="both"/>
        <w:rPr>
          <w:rFonts w:eastAsia="宋体"/>
          <w:lang w:eastAsia="zh-CN"/>
        </w:rPr>
      </w:pPr>
      <w:r>
        <w:rPr>
          <w:rFonts w:eastAsia="宋体" w:hint="eastAsia"/>
          <w:lang w:eastAsia="zh-CN"/>
        </w:rPr>
        <w:t xml:space="preserve">Transmission direction identification </w:t>
      </w:r>
    </w:p>
    <w:p w14:paraId="17C8DB4B" w14:textId="098DF7CB" w:rsidR="00786135" w:rsidRDefault="00786135" w:rsidP="00786135">
      <w:pPr>
        <w:pStyle w:val="a5"/>
        <w:numPr>
          <w:ilvl w:val="0"/>
          <w:numId w:val="9"/>
        </w:numPr>
        <w:ind w:leftChars="0" w:firstLine="6"/>
        <w:jc w:val="both"/>
        <w:rPr>
          <w:rFonts w:eastAsia="宋体"/>
          <w:lang w:eastAsia="zh-CN"/>
        </w:rPr>
      </w:pPr>
      <w:r>
        <w:rPr>
          <w:rFonts w:eastAsia="宋体"/>
          <w:lang w:eastAsia="zh-CN"/>
        </w:rPr>
        <w:t>Cross-link interference measurement</w:t>
      </w:r>
    </w:p>
    <w:p w14:paraId="1E645141" w14:textId="3073F914" w:rsidR="00786135" w:rsidRDefault="00786135" w:rsidP="00786135">
      <w:pPr>
        <w:pStyle w:val="a5"/>
        <w:numPr>
          <w:ilvl w:val="0"/>
          <w:numId w:val="9"/>
        </w:numPr>
        <w:ind w:leftChars="0" w:firstLine="6"/>
        <w:jc w:val="both"/>
        <w:rPr>
          <w:rFonts w:eastAsia="宋体"/>
          <w:lang w:eastAsia="zh-CN"/>
        </w:rPr>
      </w:pPr>
      <w:r>
        <w:rPr>
          <w:rFonts w:eastAsia="宋体"/>
          <w:lang w:eastAsia="zh-CN"/>
        </w:rPr>
        <w:t>Cross-link interference mitigation</w:t>
      </w:r>
    </w:p>
    <w:p w14:paraId="540C0805" w14:textId="0A5F48A2" w:rsidR="001D3018" w:rsidRDefault="003D27C3" w:rsidP="00786135">
      <w:pPr>
        <w:jc w:val="both"/>
        <w:rPr>
          <w:rFonts w:eastAsia="宋体"/>
          <w:lang w:eastAsia="zh-CN"/>
        </w:rPr>
      </w:pPr>
      <w:r>
        <w:rPr>
          <w:rFonts w:eastAsia="宋体" w:hint="eastAsia"/>
          <w:lang w:eastAsia="zh-CN"/>
        </w:rPr>
        <w:t xml:space="preserve">Among those aspects, the transmission direction identification can be considered as the first step </w:t>
      </w:r>
      <w:r>
        <w:rPr>
          <w:rFonts w:eastAsia="宋体"/>
          <w:lang w:eastAsia="zh-CN"/>
        </w:rPr>
        <w:t>since t</w:t>
      </w:r>
      <w:r w:rsidR="001D3018" w:rsidRPr="00786135">
        <w:rPr>
          <w:rFonts w:eastAsia="宋体"/>
          <w:lang w:eastAsia="zh-CN"/>
        </w:rPr>
        <w:t>he cross-link interference appears only if the neighbouring gNB</w:t>
      </w:r>
      <w:r w:rsidR="00214970">
        <w:rPr>
          <w:rFonts w:eastAsia="宋体"/>
          <w:lang w:eastAsia="zh-CN"/>
        </w:rPr>
        <w:t xml:space="preserve">s </w:t>
      </w:r>
      <w:r w:rsidR="00145E5D">
        <w:rPr>
          <w:rFonts w:eastAsia="宋体"/>
          <w:lang w:eastAsia="zh-CN"/>
        </w:rPr>
        <w:t xml:space="preserve">(or their served UEs) </w:t>
      </w:r>
      <w:r w:rsidR="00214970">
        <w:rPr>
          <w:rFonts w:eastAsia="宋体"/>
          <w:lang w:eastAsia="zh-CN"/>
        </w:rPr>
        <w:t>use</w:t>
      </w:r>
      <w:r w:rsidR="001D3018" w:rsidRPr="00786135">
        <w:rPr>
          <w:rFonts w:eastAsia="宋体"/>
          <w:lang w:eastAsia="zh-CN"/>
        </w:rPr>
        <w:t xml:space="preserve"> different transmission direction</w:t>
      </w:r>
      <w:r w:rsidR="00214970">
        <w:rPr>
          <w:rFonts w:eastAsia="宋体"/>
          <w:lang w:eastAsia="zh-CN"/>
        </w:rPr>
        <w:t>s</w:t>
      </w:r>
      <w:r w:rsidR="00145E5D">
        <w:rPr>
          <w:rFonts w:eastAsia="宋体"/>
          <w:lang w:eastAsia="zh-CN"/>
        </w:rPr>
        <w:t xml:space="preserve"> in the same time domain resources</w:t>
      </w:r>
      <w:r w:rsidR="001D3018" w:rsidRPr="00786135">
        <w:rPr>
          <w:rFonts w:eastAsia="宋体"/>
          <w:lang w:eastAsia="zh-CN"/>
        </w:rPr>
        <w:t xml:space="preserve">. </w:t>
      </w:r>
      <w:r>
        <w:rPr>
          <w:rFonts w:eastAsia="宋体"/>
          <w:lang w:eastAsia="zh-CN"/>
        </w:rPr>
        <w:t>In other words</w:t>
      </w:r>
      <w:r w:rsidR="001D3018" w:rsidRPr="00786135">
        <w:rPr>
          <w:rFonts w:eastAsia="宋体"/>
          <w:lang w:eastAsia="zh-CN"/>
        </w:rPr>
        <w:t>, the knowledge of the DL/UL setting</w:t>
      </w:r>
      <w:r w:rsidR="00145E5D">
        <w:rPr>
          <w:rFonts w:eastAsia="宋体"/>
          <w:lang w:eastAsia="zh-CN"/>
        </w:rPr>
        <w:t>s</w:t>
      </w:r>
      <w:r w:rsidR="001D3018" w:rsidRPr="00786135">
        <w:rPr>
          <w:rFonts w:eastAsia="宋体"/>
          <w:lang w:eastAsia="zh-CN"/>
        </w:rPr>
        <w:t xml:space="preserve"> of neighbouring gNBs</w:t>
      </w:r>
      <w:r w:rsidR="00E8414C">
        <w:rPr>
          <w:rFonts w:eastAsia="宋体"/>
          <w:lang w:eastAsia="zh-CN"/>
        </w:rPr>
        <w:t xml:space="preserve"> for the resources of interest</w:t>
      </w:r>
      <w:r w:rsidR="001D3018" w:rsidRPr="00786135">
        <w:rPr>
          <w:rFonts w:eastAsia="宋体"/>
          <w:lang w:eastAsia="zh-CN"/>
        </w:rPr>
        <w:t xml:space="preserve"> determines the necessity of implementing the </w:t>
      </w:r>
      <w:r w:rsidR="001D3018" w:rsidRPr="00786135">
        <w:rPr>
          <w:rFonts w:eastAsia="宋体"/>
          <w:lang w:eastAsia="zh-CN"/>
        </w:rPr>
        <w:lastRenderedPageBreak/>
        <w:t>cross</w:t>
      </w:r>
      <w:r w:rsidR="00821E17" w:rsidRPr="00786135">
        <w:rPr>
          <w:rFonts w:eastAsia="宋体"/>
          <w:lang w:eastAsia="zh-CN"/>
        </w:rPr>
        <w:t>-link interference measurement</w:t>
      </w:r>
      <w:r w:rsidR="00145E5D">
        <w:rPr>
          <w:rFonts w:eastAsia="宋体"/>
          <w:lang w:eastAsia="zh-CN"/>
        </w:rPr>
        <w:t xml:space="preserve"> and mitigation</w:t>
      </w:r>
      <w:r w:rsidR="00821E17" w:rsidRPr="00786135">
        <w:rPr>
          <w:rFonts w:eastAsia="宋体"/>
          <w:lang w:eastAsia="zh-CN"/>
        </w:rPr>
        <w:t xml:space="preserve"> by</w:t>
      </w:r>
      <w:r w:rsidR="00786135">
        <w:rPr>
          <w:rFonts w:eastAsia="宋体"/>
          <w:lang w:eastAsia="zh-CN"/>
        </w:rPr>
        <w:t xml:space="preserve"> each gNB. The possible methods of informing </w:t>
      </w:r>
      <w:r w:rsidR="00145E5D">
        <w:rPr>
          <w:rFonts w:eastAsia="宋体"/>
          <w:lang w:eastAsia="zh-CN"/>
        </w:rPr>
        <w:t>the</w:t>
      </w:r>
      <w:r w:rsidR="00E8414C">
        <w:rPr>
          <w:rFonts w:eastAsia="宋体"/>
          <w:lang w:eastAsia="zh-CN"/>
        </w:rPr>
        <w:t xml:space="preserve"> </w:t>
      </w:r>
      <w:r w:rsidR="00786135">
        <w:rPr>
          <w:rFonts w:eastAsia="宋体"/>
          <w:lang w:eastAsia="zh-CN"/>
        </w:rPr>
        <w:t>transmission direction include:</w:t>
      </w:r>
    </w:p>
    <w:p w14:paraId="68EC3A31" w14:textId="23DB862B" w:rsidR="00786135" w:rsidRDefault="00786135" w:rsidP="00786135">
      <w:pPr>
        <w:pStyle w:val="a5"/>
        <w:numPr>
          <w:ilvl w:val="0"/>
          <w:numId w:val="9"/>
        </w:numPr>
        <w:ind w:leftChars="0"/>
        <w:jc w:val="both"/>
        <w:rPr>
          <w:rFonts w:eastAsia="宋体"/>
          <w:lang w:eastAsia="zh-CN"/>
        </w:rPr>
      </w:pPr>
      <w:r w:rsidRPr="001D4D27">
        <w:rPr>
          <w:rFonts w:eastAsia="宋体"/>
          <w:i/>
          <w:lang w:eastAsia="zh-CN"/>
        </w:rPr>
        <w:t>I</w:t>
      </w:r>
      <w:r w:rsidRPr="001D4D27">
        <w:rPr>
          <w:rFonts w:eastAsia="宋体" w:hint="eastAsia"/>
          <w:i/>
          <w:lang w:eastAsia="zh-CN"/>
        </w:rPr>
        <w:t>nter-</w:t>
      </w:r>
      <w:r w:rsidRPr="001D4D27">
        <w:rPr>
          <w:rFonts w:eastAsia="宋体"/>
          <w:i/>
          <w:lang w:eastAsia="zh-CN"/>
        </w:rPr>
        <w:t>cell coordination</w:t>
      </w:r>
      <w:r>
        <w:rPr>
          <w:rFonts w:eastAsia="宋体"/>
          <w:lang w:eastAsia="zh-CN"/>
        </w:rPr>
        <w:t>: each gNB can inform the transmission direction to its neighbouring gNBs via the backhaul</w:t>
      </w:r>
      <w:r w:rsidR="00716ACA">
        <w:rPr>
          <w:rFonts w:eastAsia="宋体"/>
          <w:lang w:eastAsia="zh-CN"/>
        </w:rPr>
        <w:t xml:space="preserve"> or the over-the-air (OTA) signalling</w:t>
      </w:r>
      <w:r>
        <w:rPr>
          <w:rFonts w:eastAsia="宋体"/>
          <w:lang w:eastAsia="zh-CN"/>
        </w:rPr>
        <w:t xml:space="preserve">. </w:t>
      </w:r>
      <w:r w:rsidR="00716ACA">
        <w:rPr>
          <w:rFonts w:eastAsia="宋体"/>
          <w:lang w:eastAsia="zh-CN"/>
        </w:rPr>
        <w:t>For the case via backhaul, it</w:t>
      </w:r>
      <w:r>
        <w:rPr>
          <w:rFonts w:eastAsia="宋体"/>
          <w:lang w:eastAsia="zh-CN"/>
        </w:rPr>
        <w:t xml:space="preserve"> depends on the backhaul latency. Specifically, </w:t>
      </w:r>
      <w:r w:rsidR="00145E5D">
        <w:rPr>
          <w:rFonts w:eastAsia="宋体"/>
          <w:lang w:eastAsia="zh-CN"/>
        </w:rPr>
        <w:t>an</w:t>
      </w:r>
      <w:r>
        <w:rPr>
          <w:rFonts w:eastAsia="宋体"/>
          <w:lang w:eastAsia="zh-CN"/>
        </w:rPr>
        <w:t xml:space="preserve"> ideal backhaul can achieve the timely transmission direction notification among gNBs even if the transmission direction is changed per-slot. </w:t>
      </w:r>
      <w:r w:rsidR="004376F6">
        <w:rPr>
          <w:rFonts w:eastAsia="宋体"/>
          <w:lang w:eastAsia="zh-CN"/>
        </w:rPr>
        <w:t xml:space="preserve">However, </w:t>
      </w:r>
      <w:r w:rsidR="00145E5D">
        <w:rPr>
          <w:rFonts w:eastAsia="宋体"/>
          <w:lang w:eastAsia="zh-CN"/>
        </w:rPr>
        <w:t>with</w:t>
      </w:r>
      <w:r w:rsidR="004376F6">
        <w:rPr>
          <w:rFonts w:eastAsia="宋体"/>
          <w:lang w:eastAsia="zh-CN"/>
        </w:rPr>
        <w:t xml:space="preserve"> </w:t>
      </w:r>
      <w:r>
        <w:rPr>
          <w:rFonts w:eastAsia="宋体"/>
          <w:lang w:eastAsia="zh-CN"/>
        </w:rPr>
        <w:t>non-ideal backhau</w:t>
      </w:r>
      <w:r w:rsidR="004376F6">
        <w:rPr>
          <w:rFonts w:eastAsia="宋体"/>
          <w:lang w:eastAsia="zh-CN"/>
        </w:rPr>
        <w:t xml:space="preserve">l </w:t>
      </w:r>
      <w:r w:rsidR="00145E5D">
        <w:rPr>
          <w:rFonts w:eastAsia="宋体"/>
          <w:lang w:eastAsia="zh-CN"/>
        </w:rPr>
        <w:t xml:space="preserve">this </w:t>
      </w:r>
      <w:r w:rsidR="004376F6">
        <w:rPr>
          <w:rFonts w:eastAsia="宋体"/>
          <w:lang w:eastAsia="zh-CN"/>
        </w:rPr>
        <w:t>may not be feasible due to</w:t>
      </w:r>
      <w:r>
        <w:rPr>
          <w:rFonts w:eastAsia="宋体"/>
          <w:lang w:eastAsia="zh-CN"/>
        </w:rPr>
        <w:t xml:space="preserve"> </w:t>
      </w:r>
      <w:r w:rsidR="00E0793A">
        <w:rPr>
          <w:rFonts w:eastAsia="宋体"/>
          <w:lang w:eastAsia="zh-CN"/>
        </w:rPr>
        <w:t xml:space="preserve">the large latency (e.g., 20ms). For the case via OTA signalling, each gNB should allocate the dedicated resource to transmit the signalling, which may reduce the spectral efficiency of the air interface.  </w:t>
      </w:r>
    </w:p>
    <w:p w14:paraId="403D178F" w14:textId="6795E87A" w:rsidR="00786135" w:rsidRDefault="003D511B" w:rsidP="00786135">
      <w:pPr>
        <w:pStyle w:val="a5"/>
        <w:numPr>
          <w:ilvl w:val="0"/>
          <w:numId w:val="9"/>
        </w:numPr>
        <w:ind w:leftChars="0"/>
        <w:jc w:val="both"/>
        <w:rPr>
          <w:rFonts w:eastAsia="宋体"/>
          <w:lang w:eastAsia="zh-CN"/>
        </w:rPr>
      </w:pPr>
      <w:r w:rsidRPr="001D4D27">
        <w:rPr>
          <w:rFonts w:eastAsia="宋体" w:hint="eastAsia"/>
          <w:i/>
          <w:lang w:eastAsia="zh-CN"/>
        </w:rPr>
        <w:t>UE relaying</w:t>
      </w:r>
      <w:r>
        <w:rPr>
          <w:rFonts w:eastAsia="宋体" w:hint="eastAsia"/>
          <w:lang w:eastAsia="zh-CN"/>
        </w:rPr>
        <w:t xml:space="preserve">: given that each gNB will indicate the transmission direction </w:t>
      </w:r>
      <w:r w:rsidR="00E0793A">
        <w:rPr>
          <w:rFonts w:eastAsia="宋体"/>
          <w:lang w:eastAsia="zh-CN"/>
        </w:rPr>
        <w:t xml:space="preserve">of data </w:t>
      </w:r>
      <w:r>
        <w:rPr>
          <w:rFonts w:eastAsia="宋体"/>
          <w:lang w:eastAsia="zh-CN"/>
        </w:rPr>
        <w:t xml:space="preserve">to the UEs in </w:t>
      </w:r>
      <w:r w:rsidR="00145E5D">
        <w:rPr>
          <w:rFonts w:eastAsia="宋体"/>
          <w:lang w:eastAsia="zh-CN"/>
        </w:rPr>
        <w:t>a</w:t>
      </w:r>
      <w:r>
        <w:rPr>
          <w:rFonts w:eastAsia="宋体"/>
          <w:lang w:eastAsia="zh-CN"/>
        </w:rPr>
        <w:t xml:space="preserve"> cell</w:t>
      </w:r>
      <w:r w:rsidR="00E0793A">
        <w:rPr>
          <w:rFonts w:eastAsia="宋体"/>
          <w:lang w:eastAsia="zh-CN"/>
        </w:rPr>
        <w:t xml:space="preserve"> via ‘group common PDCCH’</w:t>
      </w:r>
      <w:r>
        <w:rPr>
          <w:rFonts w:eastAsia="宋体"/>
          <w:lang w:eastAsia="zh-CN"/>
        </w:rPr>
        <w:t>, the UE is aware of the transmission direction</w:t>
      </w:r>
      <w:r w:rsidR="00527C18">
        <w:rPr>
          <w:rFonts w:eastAsia="宋体"/>
          <w:lang w:eastAsia="zh-CN"/>
        </w:rPr>
        <w:t xml:space="preserve"> of </w:t>
      </w:r>
      <w:r w:rsidR="00145E5D">
        <w:rPr>
          <w:rFonts w:eastAsia="宋体"/>
          <w:lang w:eastAsia="zh-CN"/>
        </w:rPr>
        <w:t xml:space="preserve">the </w:t>
      </w:r>
      <w:r w:rsidR="00527C18">
        <w:rPr>
          <w:rFonts w:eastAsia="宋体"/>
          <w:lang w:eastAsia="zh-CN"/>
        </w:rPr>
        <w:t>serving gNB</w:t>
      </w:r>
      <w:r>
        <w:rPr>
          <w:rFonts w:eastAsia="宋体"/>
          <w:lang w:eastAsia="zh-CN"/>
        </w:rPr>
        <w:t>. Moreover, cell edge UEs may be able to receive</w:t>
      </w:r>
      <w:r w:rsidR="00740AF2">
        <w:rPr>
          <w:rFonts w:eastAsia="宋体"/>
          <w:lang w:eastAsia="zh-CN"/>
        </w:rPr>
        <w:t xml:space="preserve"> ‘group common PDCCH’</w:t>
      </w:r>
      <w:r>
        <w:rPr>
          <w:rFonts w:eastAsia="宋体"/>
          <w:lang w:eastAsia="zh-CN"/>
        </w:rPr>
        <w:t xml:space="preserve"> from the neighbouring gNB(s). Thus, the UE can be allowed to inform the transmission direction</w:t>
      </w:r>
      <w:r w:rsidR="00145E5D">
        <w:rPr>
          <w:rFonts w:eastAsia="宋体"/>
          <w:lang w:eastAsia="zh-CN"/>
        </w:rPr>
        <w:t xml:space="preserve"> indicated by one gNB</w:t>
      </w:r>
      <w:r>
        <w:rPr>
          <w:rFonts w:eastAsia="宋体"/>
          <w:lang w:eastAsia="zh-CN"/>
        </w:rPr>
        <w:t xml:space="preserve"> to </w:t>
      </w:r>
      <w:r w:rsidR="00145E5D">
        <w:rPr>
          <w:rFonts w:eastAsia="宋体"/>
          <w:lang w:eastAsia="zh-CN"/>
        </w:rPr>
        <w:t>other</w:t>
      </w:r>
      <w:r>
        <w:rPr>
          <w:rFonts w:eastAsia="宋体"/>
          <w:lang w:eastAsia="zh-CN"/>
        </w:rPr>
        <w:t xml:space="preserve"> gNBs. </w:t>
      </w:r>
      <w:r w:rsidR="00527C18">
        <w:rPr>
          <w:rFonts w:eastAsia="宋体"/>
          <w:lang w:eastAsia="zh-CN"/>
        </w:rPr>
        <w:t xml:space="preserve">For example, given the serving gNB of the UE is gNB1 and the neighbouring gNB is gNB2, </w:t>
      </w:r>
      <w:r w:rsidR="00214970">
        <w:rPr>
          <w:rFonts w:eastAsia="宋体"/>
          <w:lang w:eastAsia="zh-CN"/>
        </w:rPr>
        <w:t xml:space="preserve">as shown in Fig. 1(a), </w:t>
      </w:r>
      <w:r w:rsidR="00527C18">
        <w:rPr>
          <w:rFonts w:eastAsia="宋体"/>
          <w:lang w:eastAsia="zh-CN"/>
        </w:rPr>
        <w:t xml:space="preserve">the UE can receive the transmission direction indication of gNB1 at t1, and then notify it to gNB2 at t2. On the other hand, the UE can </w:t>
      </w:r>
      <w:r w:rsidR="00145E5D">
        <w:rPr>
          <w:rFonts w:eastAsia="宋体"/>
          <w:lang w:eastAsia="zh-CN"/>
        </w:rPr>
        <w:t xml:space="preserve">also </w:t>
      </w:r>
      <w:r w:rsidR="00527C18">
        <w:rPr>
          <w:rFonts w:eastAsia="宋体"/>
          <w:lang w:eastAsia="zh-CN"/>
        </w:rPr>
        <w:t>receive the transmission direction indication of gNB2 at t1, and then notify it to gNB1 at t2, as shown in Fig. 1(b).</w:t>
      </w:r>
      <w:r w:rsidR="001D4D27">
        <w:rPr>
          <w:rFonts w:eastAsia="宋体"/>
          <w:lang w:eastAsia="zh-CN"/>
        </w:rPr>
        <w:t xml:space="preserve"> Additionally, to ensure </w:t>
      </w:r>
      <w:r w:rsidR="00145E5D">
        <w:rPr>
          <w:rFonts w:eastAsia="宋体"/>
          <w:lang w:eastAsia="zh-CN"/>
        </w:rPr>
        <w:t xml:space="preserve">that </w:t>
      </w:r>
      <w:r w:rsidR="001D4D27">
        <w:rPr>
          <w:rFonts w:eastAsia="宋体"/>
          <w:lang w:eastAsia="zh-CN"/>
        </w:rPr>
        <w:t xml:space="preserve">more UEs can receive the transmission direction of neighbouring gNBs, each gNB can send </w:t>
      </w:r>
      <w:r w:rsidR="00740AF2">
        <w:rPr>
          <w:rFonts w:eastAsia="宋体"/>
          <w:lang w:eastAsia="zh-CN"/>
        </w:rPr>
        <w:t>‘group common PDCCH’</w:t>
      </w:r>
      <w:r w:rsidR="001D4D27">
        <w:rPr>
          <w:rFonts w:eastAsia="宋体"/>
          <w:lang w:eastAsia="zh-CN"/>
        </w:rPr>
        <w:t xml:space="preserve"> </w:t>
      </w:r>
      <w:r w:rsidR="00145E5D">
        <w:rPr>
          <w:rFonts w:eastAsia="宋体"/>
          <w:lang w:eastAsia="zh-CN"/>
        </w:rPr>
        <w:t>using</w:t>
      </w:r>
      <w:r w:rsidR="001D4D27">
        <w:rPr>
          <w:rFonts w:eastAsia="宋体"/>
          <w:lang w:eastAsia="zh-CN"/>
        </w:rPr>
        <w:t xml:space="preserve"> larger power than </w:t>
      </w:r>
      <w:r w:rsidR="00145E5D">
        <w:rPr>
          <w:rFonts w:eastAsia="宋体"/>
          <w:lang w:eastAsia="zh-CN"/>
        </w:rPr>
        <w:t xml:space="preserve">for </w:t>
      </w:r>
      <w:r w:rsidR="001D4D27">
        <w:rPr>
          <w:rFonts w:eastAsia="宋体"/>
          <w:lang w:eastAsia="zh-CN"/>
        </w:rPr>
        <w:t xml:space="preserve">other DL signals. </w:t>
      </w:r>
    </w:p>
    <w:p w14:paraId="043AD632" w14:textId="504838E4" w:rsidR="00527C18" w:rsidRDefault="00527C18" w:rsidP="00527C18">
      <w:pPr>
        <w:jc w:val="both"/>
      </w:pPr>
      <w:r>
        <w:object w:dxaOrig="11838" w:dyaOrig="3116" w14:anchorId="6AFE1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11.5pt" o:ole="">
            <v:imagedata r:id="rId7" o:title=""/>
          </v:shape>
          <o:OLEObject Type="Embed" ProgID="Visio.Drawing.11" ShapeID="_x0000_i1025" DrawAspect="Content" ObjectID="_1551678272" r:id="rId8"/>
        </w:object>
      </w:r>
    </w:p>
    <w:p w14:paraId="7DBB5A91" w14:textId="178E616B" w:rsidR="00527C18" w:rsidRDefault="00527C18" w:rsidP="00527C18">
      <w:pPr>
        <w:jc w:val="center"/>
      </w:pPr>
      <w:r>
        <w:t>Fig. 1 Transmission direction notification via UE</w:t>
      </w:r>
    </w:p>
    <w:p w14:paraId="4F44FA7B" w14:textId="3B4603FC" w:rsidR="0025618F" w:rsidRPr="00214970" w:rsidRDefault="0025618F" w:rsidP="00786135">
      <w:pPr>
        <w:jc w:val="both"/>
        <w:rPr>
          <w:rFonts w:eastAsia="宋体"/>
          <w:b/>
          <w:lang w:eastAsia="zh-CN"/>
        </w:rPr>
      </w:pPr>
      <w:r w:rsidRPr="00214970">
        <w:rPr>
          <w:rFonts w:eastAsia="宋体"/>
          <w:b/>
          <w:lang w:eastAsia="zh-CN"/>
        </w:rPr>
        <w:t xml:space="preserve">Proposal 1: </w:t>
      </w:r>
      <w:r w:rsidR="00E8414C">
        <w:rPr>
          <w:rFonts w:eastAsia="宋体"/>
          <w:b/>
          <w:lang w:eastAsia="zh-CN"/>
        </w:rPr>
        <w:t>T</w:t>
      </w:r>
      <w:r w:rsidRPr="00214970">
        <w:rPr>
          <w:rFonts w:eastAsia="宋体"/>
          <w:b/>
          <w:lang w:eastAsia="zh-CN"/>
        </w:rPr>
        <w:t xml:space="preserve">he </w:t>
      </w:r>
      <w:r w:rsidR="00E8414C" w:rsidRPr="00214970">
        <w:rPr>
          <w:rFonts w:eastAsia="宋体"/>
          <w:b/>
          <w:lang w:eastAsia="zh-CN"/>
        </w:rPr>
        <w:t xml:space="preserve">identification </w:t>
      </w:r>
      <w:r w:rsidR="00624998">
        <w:rPr>
          <w:rFonts w:eastAsia="宋体"/>
          <w:b/>
          <w:lang w:eastAsia="zh-CN"/>
        </w:rPr>
        <w:t xml:space="preserve">and reporting </w:t>
      </w:r>
      <w:r w:rsidR="00E8414C">
        <w:rPr>
          <w:rFonts w:eastAsia="宋体"/>
          <w:b/>
          <w:lang w:eastAsia="zh-CN"/>
        </w:rPr>
        <w:t xml:space="preserve">of </w:t>
      </w:r>
      <w:r w:rsidRPr="00214970">
        <w:rPr>
          <w:rFonts w:eastAsia="宋体"/>
          <w:b/>
          <w:lang w:eastAsia="zh-CN"/>
        </w:rPr>
        <w:t>transmission direction</w:t>
      </w:r>
      <w:r w:rsidR="00E8414C">
        <w:rPr>
          <w:rFonts w:eastAsia="宋体"/>
          <w:b/>
          <w:lang w:eastAsia="zh-CN"/>
        </w:rPr>
        <w:t xml:space="preserve"> in neighbouring cells</w:t>
      </w:r>
      <w:r w:rsidRPr="00214970">
        <w:rPr>
          <w:rFonts w:eastAsia="宋体"/>
          <w:b/>
          <w:lang w:eastAsia="zh-CN"/>
        </w:rPr>
        <w:t xml:space="preserve"> </w:t>
      </w:r>
      <w:r w:rsidR="005F67B5">
        <w:rPr>
          <w:rFonts w:eastAsia="宋体"/>
          <w:b/>
          <w:lang w:eastAsia="zh-CN"/>
        </w:rPr>
        <w:t>should be</w:t>
      </w:r>
      <w:r w:rsidR="00AF283F">
        <w:rPr>
          <w:rFonts w:eastAsia="宋体"/>
          <w:b/>
          <w:lang w:eastAsia="zh-CN"/>
        </w:rPr>
        <w:t xml:space="preserve"> </w:t>
      </w:r>
      <w:r w:rsidR="00474E60">
        <w:rPr>
          <w:rFonts w:eastAsia="宋体"/>
          <w:b/>
          <w:lang w:eastAsia="zh-CN"/>
        </w:rPr>
        <w:t>considered</w:t>
      </w:r>
      <w:bookmarkStart w:id="1" w:name="_GoBack"/>
      <w:bookmarkEnd w:id="1"/>
      <w:r w:rsidRPr="00214970">
        <w:rPr>
          <w:rFonts w:eastAsia="宋体"/>
          <w:b/>
          <w:lang w:eastAsia="zh-CN"/>
        </w:rPr>
        <w:t xml:space="preserve"> </w:t>
      </w:r>
      <w:r w:rsidR="00E8414C">
        <w:rPr>
          <w:rFonts w:eastAsia="宋体"/>
          <w:b/>
          <w:lang w:eastAsia="zh-CN"/>
        </w:rPr>
        <w:t>in relation to</w:t>
      </w:r>
      <w:r w:rsidRPr="00214970">
        <w:rPr>
          <w:rFonts w:eastAsia="宋体"/>
          <w:b/>
          <w:lang w:eastAsia="zh-CN"/>
        </w:rPr>
        <w:t xml:space="preserve"> duplexing</w:t>
      </w:r>
      <w:r w:rsidR="00B40623">
        <w:rPr>
          <w:rFonts w:eastAsia="宋体"/>
          <w:b/>
          <w:lang w:eastAsia="zh-CN"/>
        </w:rPr>
        <w:t xml:space="preserve"> flexibility</w:t>
      </w:r>
      <w:r w:rsidRPr="00214970">
        <w:rPr>
          <w:rFonts w:eastAsia="宋体"/>
          <w:b/>
          <w:lang w:eastAsia="zh-CN"/>
        </w:rPr>
        <w:t xml:space="preserve"> in NR.  </w:t>
      </w:r>
    </w:p>
    <w:p w14:paraId="2CF4E783" w14:textId="5ABCFBCA" w:rsidR="00DD341B" w:rsidRDefault="001F07D6" w:rsidP="00245883">
      <w:pPr>
        <w:pStyle w:val="1"/>
        <w:keepNext w:val="0"/>
        <w:widowControl w:val="0"/>
        <w:jc w:val="both"/>
        <w:rPr>
          <w:rFonts w:eastAsiaTheme="minorEastAsia"/>
          <w:lang w:eastAsia="ja-JP"/>
        </w:rPr>
      </w:pPr>
      <w:r>
        <w:rPr>
          <w:rFonts w:eastAsiaTheme="minorEastAsia"/>
          <w:lang w:eastAsia="ja-JP"/>
        </w:rPr>
        <w:t>3</w:t>
      </w:r>
      <w:r w:rsidR="00AA25F6">
        <w:rPr>
          <w:rFonts w:eastAsiaTheme="minorEastAsia"/>
          <w:lang w:eastAsia="ja-JP"/>
        </w:rPr>
        <w:t>.</w:t>
      </w:r>
      <w:r>
        <w:rPr>
          <w:rFonts w:eastAsiaTheme="minorEastAsia"/>
          <w:lang w:eastAsia="ja-JP"/>
        </w:rPr>
        <w:t xml:space="preserve"> </w:t>
      </w:r>
      <w:r w:rsidR="000A1B81">
        <w:rPr>
          <w:rFonts w:eastAsiaTheme="minorEastAsia"/>
          <w:lang w:eastAsia="ja-JP"/>
        </w:rPr>
        <w:t xml:space="preserve">Framework for </w:t>
      </w:r>
      <w:r w:rsidR="003D27C3">
        <w:rPr>
          <w:rFonts w:eastAsiaTheme="minorEastAsia"/>
          <w:lang w:eastAsia="ja-JP"/>
        </w:rPr>
        <w:t>transmission direction identification</w:t>
      </w:r>
      <w:r w:rsidR="000A1B81">
        <w:rPr>
          <w:rFonts w:eastAsiaTheme="minorEastAsia"/>
          <w:lang w:eastAsia="ja-JP"/>
        </w:rPr>
        <w:t xml:space="preserve"> </w:t>
      </w:r>
    </w:p>
    <w:p w14:paraId="38091872" w14:textId="649166DD" w:rsidR="000A1B81" w:rsidRDefault="005F67B5" w:rsidP="00467E1A">
      <w:pPr>
        <w:spacing w:before="120" w:after="120"/>
        <w:jc w:val="both"/>
        <w:rPr>
          <w:rFonts w:eastAsia="宋体"/>
          <w:szCs w:val="20"/>
          <w:lang w:eastAsia="zh-CN"/>
        </w:rPr>
      </w:pPr>
      <w:r>
        <w:rPr>
          <w:rFonts w:eastAsia="宋体" w:hint="eastAsia"/>
          <w:szCs w:val="20"/>
          <w:lang w:eastAsia="zh-CN"/>
        </w:rPr>
        <w:t xml:space="preserve">In practice, the </w:t>
      </w:r>
      <w:r>
        <w:rPr>
          <w:rFonts w:eastAsia="宋体"/>
          <w:szCs w:val="20"/>
          <w:lang w:eastAsia="zh-CN"/>
        </w:rPr>
        <w:t xml:space="preserve">non-ideal backhaul may be deployed among gNBs. Thus, </w:t>
      </w:r>
      <w:r w:rsidR="00E8414C">
        <w:rPr>
          <w:rFonts w:eastAsia="宋体"/>
          <w:szCs w:val="20"/>
          <w:lang w:eastAsia="zh-CN"/>
        </w:rPr>
        <w:t>highly dynamic</w:t>
      </w:r>
      <w:r w:rsidR="00831031">
        <w:rPr>
          <w:rFonts w:eastAsia="宋体"/>
          <w:szCs w:val="20"/>
          <w:lang w:eastAsia="zh-CN"/>
        </w:rPr>
        <w:t xml:space="preserve"> </w:t>
      </w:r>
      <w:r>
        <w:rPr>
          <w:rFonts w:eastAsia="宋体"/>
          <w:szCs w:val="20"/>
          <w:lang w:eastAsia="zh-CN"/>
        </w:rPr>
        <w:t xml:space="preserve">inter-cell coordination may not be feasible for transmission direction identification and the UE relaying method can be considered. In this section, by applying the UE relaying for transmission direction identification, </w:t>
      </w:r>
      <w:r w:rsidR="006C67D2">
        <w:rPr>
          <w:rFonts w:eastAsia="宋体"/>
          <w:szCs w:val="20"/>
          <w:lang w:eastAsia="zh-CN"/>
        </w:rPr>
        <w:t>two different slot structures are</w:t>
      </w:r>
      <w:r w:rsidR="000A1B81">
        <w:rPr>
          <w:rFonts w:eastAsia="宋体"/>
          <w:szCs w:val="20"/>
          <w:lang w:eastAsia="zh-CN"/>
        </w:rPr>
        <w:t xml:space="preserve"> introduced. </w:t>
      </w:r>
    </w:p>
    <w:p w14:paraId="7E53FEE5" w14:textId="77668AF4" w:rsidR="006C67D2" w:rsidRDefault="006C67D2" w:rsidP="006C67D2">
      <w:pPr>
        <w:pStyle w:val="a5"/>
        <w:numPr>
          <w:ilvl w:val="0"/>
          <w:numId w:val="12"/>
        </w:numPr>
        <w:spacing w:before="120" w:after="120"/>
        <w:ind w:leftChars="0"/>
        <w:jc w:val="both"/>
        <w:rPr>
          <w:rFonts w:eastAsia="宋体"/>
          <w:szCs w:val="20"/>
          <w:lang w:eastAsia="zh-CN"/>
        </w:rPr>
      </w:pPr>
      <w:r w:rsidRPr="006C67D2">
        <w:rPr>
          <w:rFonts w:eastAsia="宋体"/>
          <w:szCs w:val="20"/>
          <w:lang w:eastAsia="zh-CN"/>
        </w:rPr>
        <w:lastRenderedPageBreak/>
        <w:t>Structure 1</w:t>
      </w:r>
    </w:p>
    <w:p w14:paraId="3E288C60" w14:textId="3D555A74" w:rsidR="000F3612" w:rsidRDefault="00D512E9" w:rsidP="00D512E9">
      <w:pPr>
        <w:pStyle w:val="a5"/>
        <w:spacing w:before="120" w:after="120"/>
        <w:ind w:leftChars="0" w:left="420"/>
        <w:jc w:val="both"/>
        <w:rPr>
          <w:rFonts w:eastAsia="宋体"/>
          <w:szCs w:val="20"/>
          <w:lang w:eastAsia="zh-CN"/>
        </w:rPr>
      </w:pPr>
      <w:r>
        <w:rPr>
          <w:rFonts w:eastAsia="宋体"/>
          <w:szCs w:val="20"/>
          <w:lang w:eastAsia="zh-CN"/>
        </w:rPr>
        <w:t>As shown in Fig. 2</w:t>
      </w:r>
      <w:r w:rsidR="000F3612">
        <w:rPr>
          <w:rFonts w:eastAsia="宋体"/>
          <w:szCs w:val="20"/>
          <w:lang w:eastAsia="zh-CN"/>
        </w:rPr>
        <w:t>(a)</w:t>
      </w:r>
      <w:r>
        <w:rPr>
          <w:rFonts w:eastAsia="宋体"/>
          <w:szCs w:val="20"/>
          <w:lang w:eastAsia="zh-CN"/>
        </w:rPr>
        <w:t xml:space="preserve">, for each gNB, its transmission direction indication is </w:t>
      </w:r>
      <w:r w:rsidR="000F3612">
        <w:rPr>
          <w:rFonts w:eastAsia="宋体"/>
          <w:szCs w:val="20"/>
          <w:lang w:eastAsia="zh-CN"/>
        </w:rPr>
        <w:t>sent</w:t>
      </w:r>
      <w:r>
        <w:rPr>
          <w:rFonts w:eastAsia="宋体"/>
          <w:szCs w:val="20"/>
          <w:lang w:eastAsia="zh-CN"/>
        </w:rPr>
        <w:t xml:space="preserve"> at the beginning of the slot, e.g., 1</w:t>
      </w:r>
      <w:r w:rsidRPr="00D512E9">
        <w:rPr>
          <w:rFonts w:eastAsia="宋体"/>
          <w:szCs w:val="20"/>
          <w:vertAlign w:val="superscript"/>
          <w:lang w:eastAsia="zh-CN"/>
        </w:rPr>
        <w:t>st</w:t>
      </w:r>
      <w:r>
        <w:rPr>
          <w:rFonts w:eastAsia="宋体"/>
          <w:szCs w:val="20"/>
          <w:lang w:eastAsia="zh-CN"/>
        </w:rPr>
        <w:t xml:space="preserve"> symbol. </w:t>
      </w:r>
      <w:r w:rsidR="000F3612">
        <w:rPr>
          <w:rFonts w:eastAsia="宋体"/>
          <w:szCs w:val="20"/>
          <w:lang w:eastAsia="zh-CN"/>
        </w:rPr>
        <w:t xml:space="preserve">It </w:t>
      </w:r>
      <w:r>
        <w:rPr>
          <w:rFonts w:eastAsia="宋体"/>
          <w:szCs w:val="20"/>
          <w:lang w:eastAsia="zh-CN"/>
        </w:rPr>
        <w:t>indicate</w:t>
      </w:r>
      <w:r w:rsidR="000F3612">
        <w:rPr>
          <w:rFonts w:eastAsia="宋体"/>
          <w:szCs w:val="20"/>
          <w:lang w:eastAsia="zh-CN"/>
        </w:rPr>
        <w:t>s</w:t>
      </w:r>
      <w:r>
        <w:rPr>
          <w:rFonts w:eastAsia="宋体"/>
          <w:szCs w:val="20"/>
          <w:lang w:eastAsia="zh-CN"/>
        </w:rPr>
        <w:t xml:space="preserve"> the transmission direction of the next slot</w:t>
      </w:r>
      <w:r w:rsidR="0025618F">
        <w:rPr>
          <w:rFonts w:eastAsia="宋体"/>
          <w:szCs w:val="20"/>
          <w:lang w:eastAsia="zh-CN"/>
        </w:rPr>
        <w:t xml:space="preserve"> (e.g., the slot 2 is UL)</w:t>
      </w:r>
      <w:r>
        <w:rPr>
          <w:rFonts w:eastAsia="宋体"/>
          <w:szCs w:val="20"/>
          <w:lang w:eastAsia="zh-CN"/>
        </w:rPr>
        <w:t>.</w:t>
      </w:r>
      <w:r w:rsidR="0025618F">
        <w:rPr>
          <w:rFonts w:eastAsia="宋体"/>
          <w:szCs w:val="20"/>
          <w:lang w:eastAsia="zh-CN"/>
        </w:rPr>
        <w:t xml:space="preserve"> At the end of the slot, the UE(s)</w:t>
      </w:r>
      <w:r>
        <w:rPr>
          <w:rFonts w:eastAsia="宋体"/>
          <w:szCs w:val="20"/>
          <w:lang w:eastAsia="zh-CN"/>
        </w:rPr>
        <w:t xml:space="preserve"> </w:t>
      </w:r>
      <w:r w:rsidR="0025618F">
        <w:rPr>
          <w:rFonts w:eastAsia="宋体"/>
          <w:szCs w:val="20"/>
          <w:lang w:eastAsia="zh-CN"/>
        </w:rPr>
        <w:t>will send the transmission direction notification to the gNB(s)</w:t>
      </w:r>
      <w:r w:rsidR="000F3612">
        <w:rPr>
          <w:rFonts w:eastAsia="宋体"/>
          <w:szCs w:val="20"/>
          <w:lang w:eastAsia="zh-CN"/>
        </w:rPr>
        <w:t xml:space="preserve">: 1) notify </w:t>
      </w:r>
      <w:r w:rsidR="0025618F">
        <w:rPr>
          <w:rFonts w:eastAsia="宋体"/>
          <w:szCs w:val="20"/>
          <w:lang w:eastAsia="zh-CN"/>
        </w:rPr>
        <w:t xml:space="preserve">the serving gNB’s transmission direction of the next slot to neighbouring gNB(s), or 2) </w:t>
      </w:r>
      <w:r w:rsidR="000F3612">
        <w:rPr>
          <w:rFonts w:eastAsia="宋体"/>
          <w:szCs w:val="20"/>
          <w:lang w:eastAsia="zh-CN"/>
        </w:rPr>
        <w:t xml:space="preserve">notify </w:t>
      </w:r>
      <w:r w:rsidR="0025618F">
        <w:rPr>
          <w:rFonts w:eastAsia="宋体"/>
          <w:szCs w:val="20"/>
          <w:lang w:eastAsia="zh-CN"/>
        </w:rPr>
        <w:t xml:space="preserve">the neighbouring gNB’s transmission direction of the next slot to the serving gNB. </w:t>
      </w:r>
      <w:r w:rsidR="00F754A2">
        <w:rPr>
          <w:rFonts w:eastAsia="宋体"/>
          <w:szCs w:val="20"/>
          <w:lang w:eastAsia="zh-CN"/>
        </w:rPr>
        <w:t>With this structure, each gNB can know the transmission direction of the next slot of the neighbouring gNB(s). Thus, if two neighbouring gNBs use different transmission direction in the next slot, the gNB can determine the strength of the cross-link interference based on the previous measurement, or the gNB c</w:t>
      </w:r>
      <w:r w:rsidR="000F3612">
        <w:rPr>
          <w:rFonts w:eastAsia="宋体"/>
          <w:szCs w:val="20"/>
          <w:lang w:eastAsia="zh-CN"/>
        </w:rPr>
        <w:t xml:space="preserve">an configure the sensing/measurement scheme </w:t>
      </w:r>
      <w:r w:rsidR="00F754A2">
        <w:rPr>
          <w:rFonts w:eastAsia="宋体"/>
          <w:szCs w:val="20"/>
          <w:lang w:eastAsia="zh-CN"/>
        </w:rPr>
        <w:t>in</w:t>
      </w:r>
      <w:r w:rsidR="000F3612">
        <w:rPr>
          <w:rFonts w:eastAsia="宋体"/>
          <w:szCs w:val="20"/>
          <w:lang w:eastAsia="zh-CN"/>
        </w:rPr>
        <w:t xml:space="preserve"> the next slot. Meanwhile, </w:t>
      </w:r>
      <w:r w:rsidR="00831031">
        <w:rPr>
          <w:rFonts w:eastAsia="宋体"/>
          <w:szCs w:val="20"/>
          <w:lang w:eastAsia="zh-CN"/>
        </w:rPr>
        <w:t>an</w:t>
      </w:r>
      <w:r w:rsidR="000F3612">
        <w:rPr>
          <w:rFonts w:eastAsia="宋体"/>
          <w:szCs w:val="20"/>
          <w:lang w:eastAsia="zh-CN"/>
        </w:rPr>
        <w:t xml:space="preserve"> interference mitigation scheme can be applied in the next slot. </w:t>
      </w:r>
    </w:p>
    <w:p w14:paraId="5EB90C67" w14:textId="77777777" w:rsidR="000F3612" w:rsidRDefault="000F3612" w:rsidP="000F3612">
      <w:pPr>
        <w:pStyle w:val="a5"/>
        <w:numPr>
          <w:ilvl w:val="0"/>
          <w:numId w:val="12"/>
        </w:numPr>
        <w:spacing w:before="120" w:after="120"/>
        <w:ind w:leftChars="0"/>
        <w:jc w:val="both"/>
        <w:rPr>
          <w:rFonts w:eastAsia="宋体"/>
          <w:szCs w:val="20"/>
          <w:lang w:eastAsia="zh-CN"/>
        </w:rPr>
      </w:pPr>
      <w:r>
        <w:rPr>
          <w:rFonts w:eastAsia="宋体"/>
          <w:szCs w:val="20"/>
          <w:lang w:eastAsia="zh-CN"/>
        </w:rPr>
        <w:t>Structure 2</w:t>
      </w:r>
    </w:p>
    <w:p w14:paraId="2E112C23" w14:textId="10683377" w:rsidR="00D512E9" w:rsidRDefault="000F3612" w:rsidP="000F3612">
      <w:pPr>
        <w:pStyle w:val="a5"/>
        <w:spacing w:before="120" w:after="120"/>
        <w:ind w:leftChars="0" w:left="420"/>
        <w:jc w:val="both"/>
        <w:rPr>
          <w:rFonts w:eastAsia="宋体"/>
          <w:szCs w:val="20"/>
          <w:lang w:eastAsia="zh-CN"/>
        </w:rPr>
      </w:pPr>
      <w:r>
        <w:rPr>
          <w:rFonts w:eastAsia="宋体"/>
          <w:szCs w:val="20"/>
          <w:lang w:eastAsia="zh-CN"/>
        </w:rPr>
        <w:t>As shown in Fig. 2(b), each gNB sends the indication of the transmission direction of the current slot to the UE</w:t>
      </w:r>
      <w:r w:rsidR="00831031">
        <w:rPr>
          <w:rFonts w:eastAsia="宋体"/>
          <w:szCs w:val="20"/>
          <w:lang w:eastAsia="zh-CN"/>
        </w:rPr>
        <w:t>s</w:t>
      </w:r>
      <w:r>
        <w:rPr>
          <w:rFonts w:eastAsia="宋体"/>
          <w:szCs w:val="20"/>
          <w:lang w:eastAsia="zh-CN"/>
        </w:rPr>
        <w:t xml:space="preserve"> in the first symbol. Then, in the next symbol, the UE notifies </w:t>
      </w:r>
      <w:r w:rsidR="00831031">
        <w:rPr>
          <w:rFonts w:eastAsia="宋体"/>
          <w:szCs w:val="20"/>
          <w:lang w:eastAsia="zh-CN"/>
        </w:rPr>
        <w:t xml:space="preserve">the transmission direction of the current slot of its </w:t>
      </w:r>
      <w:r w:rsidR="00D92B2F">
        <w:rPr>
          <w:rFonts w:eastAsia="宋体"/>
          <w:szCs w:val="20"/>
          <w:lang w:eastAsia="zh-CN"/>
        </w:rPr>
        <w:t>serving gNB’s</w:t>
      </w:r>
      <w:r>
        <w:rPr>
          <w:rFonts w:eastAsia="宋体"/>
          <w:szCs w:val="20"/>
          <w:lang w:eastAsia="zh-CN"/>
        </w:rPr>
        <w:t xml:space="preserve"> </w:t>
      </w:r>
      <w:r w:rsidR="00D92B2F">
        <w:rPr>
          <w:rFonts w:eastAsia="宋体"/>
          <w:szCs w:val="20"/>
          <w:lang w:eastAsia="zh-CN"/>
        </w:rPr>
        <w:t xml:space="preserve">to the neighbouring gNB(s), </w:t>
      </w:r>
      <w:r w:rsidR="00831031">
        <w:rPr>
          <w:rFonts w:eastAsia="宋体"/>
          <w:szCs w:val="20"/>
          <w:lang w:eastAsia="zh-CN"/>
        </w:rPr>
        <w:t>and/</w:t>
      </w:r>
      <w:r w:rsidR="00D92B2F">
        <w:rPr>
          <w:rFonts w:eastAsia="宋体"/>
          <w:szCs w:val="20"/>
          <w:lang w:eastAsia="zh-CN"/>
        </w:rPr>
        <w:t xml:space="preserve">or its neighbouring gNB(s)’ transmission direction(s) to its serving gNB. After that, the interference measurement and mitigation schemes can be applied in the current slot if the transmission directions among gNBs are different. </w:t>
      </w:r>
    </w:p>
    <w:p w14:paraId="1CA609A1" w14:textId="1DA30406" w:rsidR="00D92B2F" w:rsidRDefault="00B777E6" w:rsidP="00D92B2F">
      <w:pPr>
        <w:spacing w:before="120" w:after="120"/>
        <w:jc w:val="center"/>
      </w:pPr>
      <w:r>
        <w:object w:dxaOrig="10388" w:dyaOrig="4341" w14:anchorId="2D27DBC9">
          <v:shape id="_x0000_i1026" type="#_x0000_t75" style="width:434pt;height:181.5pt" o:ole="">
            <v:imagedata r:id="rId9" o:title=""/>
          </v:shape>
          <o:OLEObject Type="Embed" ProgID="Visio.Drawing.11" ShapeID="_x0000_i1026" DrawAspect="Content" ObjectID="_1551678273" r:id="rId10"/>
        </w:object>
      </w:r>
      <w:r w:rsidR="0055021A" w:rsidDel="0055021A">
        <w:t xml:space="preserve"> </w:t>
      </w:r>
    </w:p>
    <w:p w14:paraId="01F228FB" w14:textId="254354FE" w:rsidR="00D92B2F" w:rsidRDefault="00D92B2F" w:rsidP="00D92B2F">
      <w:pPr>
        <w:spacing w:before="120" w:after="120"/>
        <w:jc w:val="center"/>
      </w:pPr>
      <w:r>
        <w:t xml:space="preserve">Fig. 2 </w:t>
      </w:r>
      <w:r w:rsidR="00E8414C">
        <w:t>Proposed s</w:t>
      </w:r>
      <w:r>
        <w:t>lot structure</w:t>
      </w:r>
      <w:r w:rsidR="00E8414C">
        <w:t>s</w:t>
      </w:r>
      <w:r>
        <w:t xml:space="preserve"> for duplexing </w:t>
      </w:r>
      <w:r w:rsidR="00B40623">
        <w:t xml:space="preserve">flexibility </w:t>
      </w:r>
      <w:r>
        <w:t>in NR</w:t>
      </w:r>
    </w:p>
    <w:p w14:paraId="3C1310F2" w14:textId="045C348F" w:rsidR="00AF283F" w:rsidRPr="0047349D" w:rsidRDefault="00AF283F" w:rsidP="00AF283F">
      <w:pPr>
        <w:spacing w:before="120" w:after="120"/>
        <w:rPr>
          <w:rFonts w:eastAsia="宋体"/>
          <w:b/>
          <w:szCs w:val="20"/>
          <w:lang w:eastAsia="zh-CN"/>
        </w:rPr>
      </w:pPr>
      <w:r w:rsidRPr="0047349D">
        <w:rPr>
          <w:b/>
        </w:rPr>
        <w:t xml:space="preserve">Proposal 2: </w:t>
      </w:r>
      <w:r w:rsidR="00A44E9B">
        <w:rPr>
          <w:b/>
        </w:rPr>
        <w:t>T</w:t>
      </w:r>
      <w:r w:rsidR="0047349D" w:rsidRPr="0047349D">
        <w:rPr>
          <w:b/>
        </w:rPr>
        <w:t>wo</w:t>
      </w:r>
      <w:r w:rsidRPr="0047349D">
        <w:rPr>
          <w:b/>
        </w:rPr>
        <w:t xml:space="preserve"> slot structure</w:t>
      </w:r>
      <w:r w:rsidR="00A44E9B">
        <w:rPr>
          <w:b/>
        </w:rPr>
        <w:t>s</w:t>
      </w:r>
      <w:r w:rsidRPr="0047349D">
        <w:rPr>
          <w:b/>
        </w:rPr>
        <w:t xml:space="preserve"> </w:t>
      </w:r>
      <w:r w:rsidR="00B40623">
        <w:rPr>
          <w:b/>
        </w:rPr>
        <w:t xml:space="preserve">can be considered as the candidates </w:t>
      </w:r>
      <w:r w:rsidRPr="0047349D">
        <w:rPr>
          <w:b/>
        </w:rPr>
        <w:t>for duplexing</w:t>
      </w:r>
      <w:r w:rsidR="00A44E9B">
        <w:rPr>
          <w:b/>
        </w:rPr>
        <w:t xml:space="preserve"> </w:t>
      </w:r>
      <w:r w:rsidR="00B40623">
        <w:rPr>
          <w:b/>
        </w:rPr>
        <w:t xml:space="preserve">flexibility </w:t>
      </w:r>
      <w:r w:rsidR="00A44E9B">
        <w:rPr>
          <w:b/>
        </w:rPr>
        <w:t>with dynamic TDD</w:t>
      </w:r>
      <w:r w:rsidR="00831031">
        <w:rPr>
          <w:b/>
        </w:rPr>
        <w:t xml:space="preserve"> and non-ideal backhaul</w:t>
      </w:r>
      <w:r w:rsidR="0047349D" w:rsidRPr="0047349D">
        <w:rPr>
          <w:b/>
        </w:rPr>
        <w:t xml:space="preserve">. </w:t>
      </w:r>
      <w:r w:rsidRPr="0047349D">
        <w:rPr>
          <w:b/>
        </w:rPr>
        <w:t xml:space="preserve"> </w:t>
      </w:r>
    </w:p>
    <w:p w14:paraId="0A3AB374" w14:textId="39A97045" w:rsidR="00527497" w:rsidRDefault="00316712" w:rsidP="00245883">
      <w:pPr>
        <w:pStyle w:val="1"/>
        <w:jc w:val="both"/>
        <w:rPr>
          <w:color w:val="000000"/>
        </w:rPr>
      </w:pPr>
      <w:r>
        <w:rPr>
          <w:color w:val="000000"/>
        </w:rPr>
        <w:lastRenderedPageBreak/>
        <w:t xml:space="preserve">5. </w:t>
      </w:r>
      <w:r w:rsidR="00527497">
        <w:rPr>
          <w:color w:val="000000"/>
        </w:rPr>
        <w:t>Conclusions</w:t>
      </w:r>
    </w:p>
    <w:p w14:paraId="55BEEAF6" w14:textId="6B84E6A6" w:rsidR="00092AB6" w:rsidRDefault="00A23469" w:rsidP="00A23469">
      <w:pPr>
        <w:jc w:val="both"/>
        <w:rPr>
          <w:rFonts w:ascii="Times New Roman" w:eastAsia="宋体" w:hAnsi="Times New Roman"/>
          <w:lang w:eastAsia="zh-CN"/>
        </w:rPr>
      </w:pPr>
      <w:r>
        <w:rPr>
          <w:rFonts w:eastAsia="宋体"/>
          <w:lang w:eastAsia="zh-CN"/>
        </w:rPr>
        <w:t xml:space="preserve">In this contribution, we </w:t>
      </w:r>
      <w:r w:rsidR="0047349D">
        <w:rPr>
          <w:rFonts w:eastAsia="宋体"/>
          <w:lang w:eastAsia="zh-CN"/>
        </w:rPr>
        <w:t xml:space="preserve">discussed </w:t>
      </w:r>
      <w:r w:rsidR="00C32602">
        <w:rPr>
          <w:rFonts w:eastAsia="宋体"/>
          <w:lang w:eastAsia="zh-CN"/>
        </w:rPr>
        <w:t xml:space="preserve">the transmission direction identification when the duplexing flexibility is applied, and </w:t>
      </w:r>
      <w:r w:rsidR="0047349D">
        <w:rPr>
          <w:rFonts w:eastAsia="宋体"/>
          <w:lang w:eastAsia="zh-CN"/>
        </w:rPr>
        <w:t>gave</w:t>
      </w:r>
      <w:r>
        <w:rPr>
          <w:rFonts w:eastAsia="宋体"/>
          <w:lang w:eastAsia="zh-CN"/>
        </w:rPr>
        <w:t xml:space="preserve"> </w:t>
      </w:r>
      <w:r w:rsidR="0047349D">
        <w:rPr>
          <w:rFonts w:eastAsia="宋体"/>
          <w:lang w:eastAsia="zh-CN"/>
        </w:rPr>
        <w:t>two slot structures</w:t>
      </w:r>
      <w:r w:rsidR="00C32602">
        <w:rPr>
          <w:rFonts w:eastAsia="宋体"/>
          <w:lang w:eastAsia="zh-CN"/>
        </w:rPr>
        <w:t xml:space="preserve"> to implement it</w:t>
      </w:r>
      <w:r w:rsidR="0047349D">
        <w:rPr>
          <w:rFonts w:eastAsia="宋体"/>
          <w:lang w:eastAsia="zh-CN"/>
        </w:rPr>
        <w:t>. Then</w:t>
      </w:r>
      <w:r w:rsidR="00092AB6">
        <w:rPr>
          <w:rFonts w:ascii="Times New Roman" w:eastAsia="宋体" w:hAnsi="Times New Roman"/>
          <w:lang w:eastAsia="zh-CN"/>
        </w:rPr>
        <w:t>, we propose:</w:t>
      </w:r>
    </w:p>
    <w:p w14:paraId="18A4145A" w14:textId="77777777" w:rsidR="00DA077C" w:rsidRDefault="00DA077C" w:rsidP="00A23469">
      <w:pPr>
        <w:jc w:val="both"/>
        <w:rPr>
          <w:rFonts w:ascii="Times New Roman" w:eastAsia="宋体" w:hAnsi="Times New Roman"/>
          <w:lang w:eastAsia="zh-CN"/>
        </w:rPr>
      </w:pPr>
    </w:p>
    <w:p w14:paraId="3E6DC39D" w14:textId="5E682280" w:rsidR="0047349D" w:rsidRDefault="0047349D" w:rsidP="00A23469">
      <w:pPr>
        <w:jc w:val="both"/>
        <w:rPr>
          <w:rFonts w:eastAsia="宋体"/>
          <w:b/>
          <w:lang w:eastAsia="zh-CN"/>
        </w:rPr>
      </w:pPr>
      <w:r w:rsidRPr="00214970">
        <w:rPr>
          <w:rFonts w:eastAsia="宋体"/>
          <w:b/>
          <w:lang w:eastAsia="zh-CN"/>
        </w:rPr>
        <w:t xml:space="preserve">Proposal 1: </w:t>
      </w:r>
      <w:r w:rsidR="00E8414C">
        <w:rPr>
          <w:rFonts w:eastAsia="宋体"/>
          <w:b/>
          <w:lang w:eastAsia="zh-CN"/>
        </w:rPr>
        <w:t>I</w:t>
      </w:r>
      <w:r w:rsidR="00E8414C" w:rsidRPr="00214970">
        <w:rPr>
          <w:rFonts w:eastAsia="宋体"/>
          <w:b/>
          <w:lang w:eastAsia="zh-CN"/>
        </w:rPr>
        <w:t xml:space="preserve">dentification </w:t>
      </w:r>
      <w:r w:rsidR="00624998">
        <w:rPr>
          <w:rFonts w:eastAsia="宋体"/>
          <w:b/>
          <w:lang w:eastAsia="zh-CN"/>
        </w:rPr>
        <w:t xml:space="preserve">and reporting </w:t>
      </w:r>
      <w:r w:rsidR="00E8414C">
        <w:rPr>
          <w:rFonts w:eastAsia="宋体"/>
          <w:b/>
          <w:lang w:eastAsia="zh-CN"/>
        </w:rPr>
        <w:t xml:space="preserve">of </w:t>
      </w:r>
      <w:r w:rsidRPr="00214970">
        <w:rPr>
          <w:rFonts w:eastAsia="宋体"/>
          <w:b/>
          <w:lang w:eastAsia="zh-CN"/>
        </w:rPr>
        <w:t xml:space="preserve">the transmission direction </w:t>
      </w:r>
      <w:r w:rsidR="00E8414C">
        <w:rPr>
          <w:rFonts w:eastAsia="宋体"/>
          <w:b/>
          <w:lang w:eastAsia="zh-CN"/>
        </w:rPr>
        <w:t xml:space="preserve">in neighbouring cells </w:t>
      </w:r>
      <w:r w:rsidR="00A051FD">
        <w:rPr>
          <w:rFonts w:eastAsia="宋体"/>
          <w:b/>
          <w:lang w:eastAsia="zh-CN"/>
        </w:rPr>
        <w:t>should</w:t>
      </w:r>
      <w:r>
        <w:rPr>
          <w:rFonts w:eastAsia="宋体"/>
          <w:b/>
          <w:lang w:eastAsia="zh-CN"/>
        </w:rPr>
        <w:t xml:space="preserve"> be </w:t>
      </w:r>
      <w:r w:rsidR="00474E60">
        <w:rPr>
          <w:rFonts w:eastAsia="宋体"/>
          <w:b/>
          <w:lang w:eastAsia="zh-CN"/>
        </w:rPr>
        <w:t>considered</w:t>
      </w:r>
      <w:r w:rsidRPr="00214970">
        <w:rPr>
          <w:rFonts w:eastAsia="宋体"/>
          <w:b/>
          <w:lang w:eastAsia="zh-CN"/>
        </w:rPr>
        <w:t xml:space="preserve"> </w:t>
      </w:r>
      <w:r w:rsidR="00E8414C">
        <w:rPr>
          <w:rFonts w:eastAsia="宋体"/>
          <w:b/>
          <w:lang w:eastAsia="zh-CN"/>
        </w:rPr>
        <w:t>in relation to</w:t>
      </w:r>
      <w:r w:rsidRPr="00214970">
        <w:rPr>
          <w:rFonts w:eastAsia="宋体"/>
          <w:b/>
          <w:lang w:eastAsia="zh-CN"/>
        </w:rPr>
        <w:t xml:space="preserve"> duplexing</w:t>
      </w:r>
      <w:r w:rsidR="00B40623">
        <w:rPr>
          <w:rFonts w:eastAsia="宋体"/>
          <w:b/>
          <w:lang w:eastAsia="zh-CN"/>
        </w:rPr>
        <w:t xml:space="preserve"> flexibility</w:t>
      </w:r>
      <w:r w:rsidRPr="00214970">
        <w:rPr>
          <w:rFonts w:eastAsia="宋体"/>
          <w:b/>
          <w:lang w:eastAsia="zh-CN"/>
        </w:rPr>
        <w:t xml:space="preserve"> in NR.</w:t>
      </w:r>
    </w:p>
    <w:p w14:paraId="56EB36D9" w14:textId="77777777" w:rsidR="00DA077C" w:rsidRDefault="00DA077C" w:rsidP="00A23469">
      <w:pPr>
        <w:jc w:val="both"/>
        <w:rPr>
          <w:rFonts w:eastAsia="宋体"/>
          <w:b/>
          <w:lang w:eastAsia="zh-CN"/>
        </w:rPr>
      </w:pPr>
    </w:p>
    <w:p w14:paraId="648303CF" w14:textId="387C9074" w:rsidR="0047349D" w:rsidRDefault="00B40623" w:rsidP="00A23469">
      <w:pPr>
        <w:jc w:val="both"/>
        <w:rPr>
          <w:rFonts w:ascii="Times New Roman" w:eastAsia="宋体" w:hAnsi="Times New Roman"/>
          <w:lang w:eastAsia="zh-CN"/>
        </w:rPr>
      </w:pPr>
      <w:r>
        <w:rPr>
          <w:b/>
        </w:rPr>
        <w:t>Proposal 2:</w:t>
      </w:r>
      <w:r w:rsidR="0047349D" w:rsidRPr="0047349D">
        <w:rPr>
          <w:b/>
        </w:rPr>
        <w:t xml:space="preserve"> </w:t>
      </w:r>
      <w:r>
        <w:rPr>
          <w:b/>
        </w:rPr>
        <w:t>T</w:t>
      </w:r>
      <w:r w:rsidRPr="0047349D">
        <w:rPr>
          <w:b/>
        </w:rPr>
        <w:t>wo slot structure</w:t>
      </w:r>
      <w:r>
        <w:rPr>
          <w:b/>
        </w:rPr>
        <w:t>s</w:t>
      </w:r>
      <w:r w:rsidRPr="0047349D">
        <w:rPr>
          <w:b/>
        </w:rPr>
        <w:t xml:space="preserve"> </w:t>
      </w:r>
      <w:r>
        <w:rPr>
          <w:b/>
        </w:rPr>
        <w:t>can be considered as the candidate</w:t>
      </w:r>
      <w:r w:rsidR="00E754FD">
        <w:rPr>
          <w:b/>
        </w:rPr>
        <w:t>s</w:t>
      </w:r>
      <w:r>
        <w:rPr>
          <w:b/>
        </w:rPr>
        <w:t xml:space="preserve"> </w:t>
      </w:r>
      <w:r w:rsidRPr="0047349D">
        <w:rPr>
          <w:b/>
        </w:rPr>
        <w:t>for duplexing</w:t>
      </w:r>
      <w:r>
        <w:rPr>
          <w:b/>
        </w:rPr>
        <w:t xml:space="preserve"> flexibility with dynamic TDD and non-ideal backhaul</w:t>
      </w:r>
      <w:r w:rsidRPr="0047349D">
        <w:rPr>
          <w:b/>
        </w:rPr>
        <w:t>.</w:t>
      </w:r>
    </w:p>
    <w:p w14:paraId="5520E995" w14:textId="77777777" w:rsidR="00B706C7" w:rsidRPr="001B2AB7" w:rsidRDefault="00B706C7" w:rsidP="00245883">
      <w:pPr>
        <w:pStyle w:val="1"/>
        <w:jc w:val="both"/>
        <w:rPr>
          <w:color w:val="000000"/>
        </w:rPr>
      </w:pPr>
      <w:r w:rsidRPr="001B2AB7">
        <w:rPr>
          <w:color w:val="000000"/>
        </w:rPr>
        <w:t>References</w:t>
      </w:r>
    </w:p>
    <w:p w14:paraId="5D1E69F3" w14:textId="5235090C" w:rsidR="000B7603" w:rsidRDefault="003F0149" w:rsidP="00245883">
      <w:pPr>
        <w:jc w:val="both"/>
        <w:rPr>
          <w:rFonts w:eastAsia="MS Mincho"/>
          <w:szCs w:val="20"/>
          <w:lang w:eastAsia="ja-JP"/>
        </w:rPr>
      </w:pPr>
      <w:r>
        <w:rPr>
          <w:rFonts w:eastAsia="MS Mincho"/>
          <w:szCs w:val="20"/>
          <w:lang w:eastAsia="ja-JP"/>
        </w:rPr>
        <w:t xml:space="preserve">[1] </w:t>
      </w:r>
      <w:r w:rsidR="00B40623">
        <w:rPr>
          <w:rFonts w:eastAsia="MS Mincho"/>
          <w:szCs w:val="20"/>
          <w:lang w:eastAsia="ja-JP"/>
        </w:rPr>
        <w:t>RP-170847, New WID on new radio access technology, RAN#75</w:t>
      </w:r>
      <w:r w:rsidR="000B7603">
        <w:rPr>
          <w:rFonts w:eastAsia="MS Mincho"/>
          <w:szCs w:val="20"/>
          <w:lang w:eastAsia="ja-JP"/>
        </w:rPr>
        <w:t xml:space="preserve">. </w:t>
      </w:r>
    </w:p>
    <w:p w14:paraId="15E7C2DB" w14:textId="6BFD9ECA" w:rsidR="00EA66A4" w:rsidRDefault="00EA66A4" w:rsidP="00245883">
      <w:pPr>
        <w:jc w:val="both"/>
        <w:rPr>
          <w:rFonts w:eastAsia="MS Mincho"/>
          <w:szCs w:val="20"/>
          <w:lang w:eastAsia="ja-JP"/>
        </w:rPr>
      </w:pPr>
      <w:r>
        <w:rPr>
          <w:rFonts w:eastAsia="MS Mincho"/>
          <w:szCs w:val="20"/>
          <w:lang w:eastAsia="ja-JP"/>
        </w:rPr>
        <w:t xml:space="preserve">[2] </w:t>
      </w:r>
      <w:r w:rsidR="00B40623">
        <w:rPr>
          <w:rFonts w:eastAsia="MS Mincho"/>
          <w:szCs w:val="20"/>
          <w:lang w:eastAsia="ja-JP"/>
        </w:rPr>
        <w:t>3GPP TR38.802 v2.0.0</w:t>
      </w:r>
      <w:r>
        <w:rPr>
          <w:rFonts w:eastAsia="MS Mincho"/>
          <w:szCs w:val="20"/>
          <w:lang w:eastAsia="ja-JP"/>
        </w:rPr>
        <w:t xml:space="preserve">. </w:t>
      </w:r>
    </w:p>
    <w:p w14:paraId="298BE561" w14:textId="7BC19EC5" w:rsidR="00B706C7" w:rsidRPr="0047349D" w:rsidRDefault="003F0149" w:rsidP="00245883">
      <w:pPr>
        <w:jc w:val="both"/>
        <w:rPr>
          <w:rFonts w:eastAsia="宋体"/>
          <w:lang w:eastAsia="zh-CN"/>
        </w:rPr>
      </w:pPr>
      <w:r>
        <w:rPr>
          <w:rFonts w:eastAsia="MS Mincho"/>
          <w:szCs w:val="20"/>
          <w:lang w:eastAsia="ja-JP"/>
        </w:rPr>
        <w:t xml:space="preserve"> </w:t>
      </w:r>
    </w:p>
    <w:sectPr w:rsidR="00B706C7" w:rsidRPr="0047349D">
      <w:footerReference w:type="defaul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92A60" w14:textId="77777777" w:rsidR="006B6800" w:rsidRDefault="006B6800" w:rsidP="007B0D35">
      <w:r>
        <w:separator/>
      </w:r>
    </w:p>
  </w:endnote>
  <w:endnote w:type="continuationSeparator" w:id="0">
    <w:p w14:paraId="70D7D57B" w14:textId="77777777" w:rsidR="006B6800" w:rsidRDefault="006B6800"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A5396A" w:rsidRDefault="00A5396A">
            <w:pPr>
              <w:pStyle w:val="a7"/>
              <w:jc w:val="center"/>
            </w:pPr>
            <w:r>
              <w:rPr>
                <w:lang w:val="ja-JP" w:eastAsia="ja-JP"/>
              </w:rPr>
              <w:t xml:space="preserve"> </w:t>
            </w:r>
            <w:r>
              <w:rPr>
                <w:b/>
                <w:bCs/>
                <w:sz w:val="24"/>
              </w:rPr>
              <w:fldChar w:fldCharType="begin"/>
            </w:r>
            <w:r>
              <w:rPr>
                <w:b/>
                <w:bCs/>
              </w:rPr>
              <w:instrText>PAGE</w:instrText>
            </w:r>
            <w:r>
              <w:rPr>
                <w:b/>
                <w:bCs/>
                <w:sz w:val="24"/>
              </w:rPr>
              <w:fldChar w:fldCharType="separate"/>
            </w:r>
            <w:r w:rsidR="00474E60">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474E60">
              <w:rPr>
                <w:b/>
                <w:bCs/>
                <w:noProof/>
              </w:rPr>
              <w:t>4</w:t>
            </w:r>
            <w:r>
              <w:rPr>
                <w:b/>
                <w:bCs/>
                <w:sz w:val="24"/>
              </w:rPr>
              <w:fldChar w:fldCharType="end"/>
            </w:r>
          </w:p>
        </w:sdtContent>
      </w:sdt>
    </w:sdtContent>
  </w:sdt>
  <w:p w14:paraId="1195ED27" w14:textId="77777777" w:rsidR="00A5396A" w:rsidRDefault="00A5396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82C7" w14:textId="77777777" w:rsidR="006B6800" w:rsidRDefault="006B6800" w:rsidP="007B0D35">
      <w:r>
        <w:separator/>
      </w:r>
    </w:p>
  </w:footnote>
  <w:footnote w:type="continuationSeparator" w:id="0">
    <w:p w14:paraId="5E6B0C32" w14:textId="77777777" w:rsidR="006B6800" w:rsidRDefault="006B6800" w:rsidP="007B0D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nsid w:val="255140A3"/>
    <w:multiLevelType w:val="multilevel"/>
    <w:tmpl w:val="C5D87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9D32D1B"/>
    <w:multiLevelType w:val="multilevel"/>
    <w:tmpl w:val="50E6FA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DF66E5F"/>
    <w:multiLevelType w:val="hybridMultilevel"/>
    <w:tmpl w:val="1826BD2E"/>
    <w:lvl w:ilvl="0" w:tplc="113ECD60">
      <w:start w:val="1"/>
      <w:numFmt w:val="bullet"/>
      <w:lvlText w:val="•"/>
      <w:lvlJc w:val="left"/>
      <w:pPr>
        <w:ind w:left="720" w:hanging="360"/>
      </w:pPr>
      <w:rPr>
        <w:rFonts w:ascii="Arial" w:hAnsi="Arial"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E714FF"/>
    <w:multiLevelType w:val="hybridMultilevel"/>
    <w:tmpl w:val="45BEE30C"/>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ED3EDB"/>
    <w:multiLevelType w:val="hybridMultilevel"/>
    <w:tmpl w:val="6950BD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5294460D"/>
    <w:multiLevelType w:val="hybridMultilevel"/>
    <w:tmpl w:val="5372B9FE"/>
    <w:lvl w:ilvl="0" w:tplc="53D47E1A">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7442375"/>
    <w:multiLevelType w:val="hybridMultilevel"/>
    <w:tmpl w:val="D3C00E36"/>
    <w:lvl w:ilvl="0" w:tplc="26168F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70926AD4"/>
    <w:multiLevelType w:val="hybridMultilevel"/>
    <w:tmpl w:val="B2621058"/>
    <w:lvl w:ilvl="0" w:tplc="30AC91A8">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2F57768"/>
    <w:multiLevelType w:val="hybridMultilevel"/>
    <w:tmpl w:val="577C9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1"/>
  </w:num>
  <w:num w:numId="3">
    <w:abstractNumId w:val="7"/>
  </w:num>
  <w:num w:numId="4">
    <w:abstractNumId w:val="2"/>
  </w:num>
  <w:num w:numId="5">
    <w:abstractNumId w:val="9"/>
  </w:num>
  <w:num w:numId="6">
    <w:abstractNumId w:val="10"/>
  </w:num>
  <w:num w:numId="7">
    <w:abstractNumId w:val="5"/>
  </w:num>
  <w:num w:numId="8">
    <w:abstractNumId w:val="13"/>
  </w:num>
  <w:num w:numId="9">
    <w:abstractNumId w:val="12"/>
  </w:num>
  <w:num w:numId="10">
    <w:abstractNumId w:val="1"/>
  </w:num>
  <w:num w:numId="11">
    <w:abstractNumId w:val="3"/>
  </w:num>
  <w:num w:numId="12">
    <w:abstractNumId w:val="6"/>
  </w:num>
  <w:num w:numId="13">
    <w:abstractNumId w:val="4"/>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41B"/>
    <w:rsid w:val="000006D7"/>
    <w:rsid w:val="000027E5"/>
    <w:rsid w:val="00004FA5"/>
    <w:rsid w:val="00011BBA"/>
    <w:rsid w:val="000155CE"/>
    <w:rsid w:val="0001691C"/>
    <w:rsid w:val="00020A0C"/>
    <w:rsid w:val="00021A12"/>
    <w:rsid w:val="0002475D"/>
    <w:rsid w:val="00025072"/>
    <w:rsid w:val="00033799"/>
    <w:rsid w:val="00033CCF"/>
    <w:rsid w:val="00040008"/>
    <w:rsid w:val="00042C6D"/>
    <w:rsid w:val="000462A7"/>
    <w:rsid w:val="000465FF"/>
    <w:rsid w:val="000467E6"/>
    <w:rsid w:val="00047A2F"/>
    <w:rsid w:val="00047D5D"/>
    <w:rsid w:val="0005414F"/>
    <w:rsid w:val="000545D5"/>
    <w:rsid w:val="00055DCD"/>
    <w:rsid w:val="000572E3"/>
    <w:rsid w:val="0006055A"/>
    <w:rsid w:val="00060A07"/>
    <w:rsid w:val="00061441"/>
    <w:rsid w:val="00063DD1"/>
    <w:rsid w:val="000667B4"/>
    <w:rsid w:val="00066F32"/>
    <w:rsid w:val="000725F1"/>
    <w:rsid w:val="000738B8"/>
    <w:rsid w:val="00074DD4"/>
    <w:rsid w:val="00076E7E"/>
    <w:rsid w:val="0008107A"/>
    <w:rsid w:val="000813A9"/>
    <w:rsid w:val="00082F54"/>
    <w:rsid w:val="000836F6"/>
    <w:rsid w:val="00084509"/>
    <w:rsid w:val="00084818"/>
    <w:rsid w:val="00086A7B"/>
    <w:rsid w:val="00086C1E"/>
    <w:rsid w:val="00092AB6"/>
    <w:rsid w:val="000930BB"/>
    <w:rsid w:val="00095637"/>
    <w:rsid w:val="0009783C"/>
    <w:rsid w:val="000A02ED"/>
    <w:rsid w:val="000A051F"/>
    <w:rsid w:val="000A1B81"/>
    <w:rsid w:val="000A2592"/>
    <w:rsid w:val="000A2819"/>
    <w:rsid w:val="000A5510"/>
    <w:rsid w:val="000A5B3E"/>
    <w:rsid w:val="000A6465"/>
    <w:rsid w:val="000B0733"/>
    <w:rsid w:val="000B24A3"/>
    <w:rsid w:val="000B5B81"/>
    <w:rsid w:val="000B62C8"/>
    <w:rsid w:val="000B7603"/>
    <w:rsid w:val="000C302F"/>
    <w:rsid w:val="000C35FF"/>
    <w:rsid w:val="000C3FB8"/>
    <w:rsid w:val="000C4786"/>
    <w:rsid w:val="000D284A"/>
    <w:rsid w:val="000D3BC7"/>
    <w:rsid w:val="000D437C"/>
    <w:rsid w:val="000E405C"/>
    <w:rsid w:val="000F1A07"/>
    <w:rsid w:val="000F3612"/>
    <w:rsid w:val="000F4436"/>
    <w:rsid w:val="000F5D81"/>
    <w:rsid w:val="000F6AA6"/>
    <w:rsid w:val="000F6D33"/>
    <w:rsid w:val="000F6FFB"/>
    <w:rsid w:val="000F7E8C"/>
    <w:rsid w:val="00101036"/>
    <w:rsid w:val="00102178"/>
    <w:rsid w:val="00102FEC"/>
    <w:rsid w:val="0010325F"/>
    <w:rsid w:val="00105C0A"/>
    <w:rsid w:val="00111AE3"/>
    <w:rsid w:val="00111BD1"/>
    <w:rsid w:val="001120D2"/>
    <w:rsid w:val="00114A60"/>
    <w:rsid w:val="00115488"/>
    <w:rsid w:val="001163E3"/>
    <w:rsid w:val="00120C5C"/>
    <w:rsid w:val="00121437"/>
    <w:rsid w:val="001321F6"/>
    <w:rsid w:val="00133197"/>
    <w:rsid w:val="00137CEC"/>
    <w:rsid w:val="0014066B"/>
    <w:rsid w:val="0014426C"/>
    <w:rsid w:val="0014562C"/>
    <w:rsid w:val="00145C83"/>
    <w:rsid w:val="00145E5D"/>
    <w:rsid w:val="001500F3"/>
    <w:rsid w:val="001565C7"/>
    <w:rsid w:val="00156D5B"/>
    <w:rsid w:val="00160F67"/>
    <w:rsid w:val="00161A89"/>
    <w:rsid w:val="00165A04"/>
    <w:rsid w:val="00167B41"/>
    <w:rsid w:val="00170CD3"/>
    <w:rsid w:val="00170F46"/>
    <w:rsid w:val="00184767"/>
    <w:rsid w:val="00184EDB"/>
    <w:rsid w:val="00185C51"/>
    <w:rsid w:val="001875B7"/>
    <w:rsid w:val="00187F9F"/>
    <w:rsid w:val="00190EF2"/>
    <w:rsid w:val="00193484"/>
    <w:rsid w:val="0019446A"/>
    <w:rsid w:val="00197820"/>
    <w:rsid w:val="001C2C19"/>
    <w:rsid w:val="001C4425"/>
    <w:rsid w:val="001C52C2"/>
    <w:rsid w:val="001D1191"/>
    <w:rsid w:val="001D1431"/>
    <w:rsid w:val="001D2A35"/>
    <w:rsid w:val="001D3018"/>
    <w:rsid w:val="001D3189"/>
    <w:rsid w:val="001D4D27"/>
    <w:rsid w:val="001D5E03"/>
    <w:rsid w:val="001E51D5"/>
    <w:rsid w:val="001E5951"/>
    <w:rsid w:val="001E62CC"/>
    <w:rsid w:val="001E67EC"/>
    <w:rsid w:val="001E69CE"/>
    <w:rsid w:val="001F07D6"/>
    <w:rsid w:val="0020125E"/>
    <w:rsid w:val="00207E03"/>
    <w:rsid w:val="00210FDB"/>
    <w:rsid w:val="00212431"/>
    <w:rsid w:val="00213990"/>
    <w:rsid w:val="00214614"/>
    <w:rsid w:val="00214970"/>
    <w:rsid w:val="00214D56"/>
    <w:rsid w:val="00215044"/>
    <w:rsid w:val="00215A69"/>
    <w:rsid w:val="002164C8"/>
    <w:rsid w:val="00217867"/>
    <w:rsid w:val="00221996"/>
    <w:rsid w:val="00222950"/>
    <w:rsid w:val="0023324D"/>
    <w:rsid w:val="00234CD2"/>
    <w:rsid w:val="002421F2"/>
    <w:rsid w:val="00243C15"/>
    <w:rsid w:val="00245883"/>
    <w:rsid w:val="002469D2"/>
    <w:rsid w:val="00253F28"/>
    <w:rsid w:val="0025618F"/>
    <w:rsid w:val="00266F35"/>
    <w:rsid w:val="0027092A"/>
    <w:rsid w:val="00276BFD"/>
    <w:rsid w:val="00291BFF"/>
    <w:rsid w:val="00293F52"/>
    <w:rsid w:val="00294109"/>
    <w:rsid w:val="00294D35"/>
    <w:rsid w:val="00295D3E"/>
    <w:rsid w:val="002969AE"/>
    <w:rsid w:val="002975D3"/>
    <w:rsid w:val="002A7D8D"/>
    <w:rsid w:val="002B34C1"/>
    <w:rsid w:val="002B4378"/>
    <w:rsid w:val="002B5CC1"/>
    <w:rsid w:val="002B5F8C"/>
    <w:rsid w:val="002B6D41"/>
    <w:rsid w:val="002C13D2"/>
    <w:rsid w:val="002C2CE5"/>
    <w:rsid w:val="002C39BF"/>
    <w:rsid w:val="002C4482"/>
    <w:rsid w:val="002C51F6"/>
    <w:rsid w:val="002D5498"/>
    <w:rsid w:val="002D7F9D"/>
    <w:rsid w:val="002E5D06"/>
    <w:rsid w:val="002F1525"/>
    <w:rsid w:val="002F2DA1"/>
    <w:rsid w:val="002F4662"/>
    <w:rsid w:val="002F69B6"/>
    <w:rsid w:val="00301C66"/>
    <w:rsid w:val="0030205F"/>
    <w:rsid w:val="00302146"/>
    <w:rsid w:val="00305756"/>
    <w:rsid w:val="00313F46"/>
    <w:rsid w:val="0031502C"/>
    <w:rsid w:val="003151FA"/>
    <w:rsid w:val="00316712"/>
    <w:rsid w:val="0031790C"/>
    <w:rsid w:val="00317BCF"/>
    <w:rsid w:val="00323D37"/>
    <w:rsid w:val="003243AF"/>
    <w:rsid w:val="00324DC0"/>
    <w:rsid w:val="00326CFA"/>
    <w:rsid w:val="00327350"/>
    <w:rsid w:val="00327E13"/>
    <w:rsid w:val="003305AA"/>
    <w:rsid w:val="00330B11"/>
    <w:rsid w:val="003343A6"/>
    <w:rsid w:val="003363CB"/>
    <w:rsid w:val="00351318"/>
    <w:rsid w:val="00351F5B"/>
    <w:rsid w:val="00355076"/>
    <w:rsid w:val="00363DB8"/>
    <w:rsid w:val="00374DDB"/>
    <w:rsid w:val="00375F98"/>
    <w:rsid w:val="003772C8"/>
    <w:rsid w:val="0038063D"/>
    <w:rsid w:val="00381325"/>
    <w:rsid w:val="003827B2"/>
    <w:rsid w:val="00390F1A"/>
    <w:rsid w:val="003941A2"/>
    <w:rsid w:val="003967E1"/>
    <w:rsid w:val="003A00BD"/>
    <w:rsid w:val="003A0EEE"/>
    <w:rsid w:val="003A25B5"/>
    <w:rsid w:val="003C102D"/>
    <w:rsid w:val="003C22BF"/>
    <w:rsid w:val="003C4A2B"/>
    <w:rsid w:val="003C4A49"/>
    <w:rsid w:val="003C6EE7"/>
    <w:rsid w:val="003D27C3"/>
    <w:rsid w:val="003D3AA4"/>
    <w:rsid w:val="003D511B"/>
    <w:rsid w:val="003D5932"/>
    <w:rsid w:val="003D5FC6"/>
    <w:rsid w:val="003D620F"/>
    <w:rsid w:val="003D69D0"/>
    <w:rsid w:val="003E1576"/>
    <w:rsid w:val="003E2D20"/>
    <w:rsid w:val="003E4E46"/>
    <w:rsid w:val="003E4EC2"/>
    <w:rsid w:val="003E4FA1"/>
    <w:rsid w:val="003F0149"/>
    <w:rsid w:val="003F0F14"/>
    <w:rsid w:val="003F0F79"/>
    <w:rsid w:val="003F25B0"/>
    <w:rsid w:val="003F2699"/>
    <w:rsid w:val="003F3E93"/>
    <w:rsid w:val="003F608F"/>
    <w:rsid w:val="004012A0"/>
    <w:rsid w:val="00405CDF"/>
    <w:rsid w:val="00416A9D"/>
    <w:rsid w:val="004173BF"/>
    <w:rsid w:val="00420DAC"/>
    <w:rsid w:val="004217BE"/>
    <w:rsid w:val="00422E3B"/>
    <w:rsid w:val="00424820"/>
    <w:rsid w:val="004336C9"/>
    <w:rsid w:val="00436FB5"/>
    <w:rsid w:val="004376F6"/>
    <w:rsid w:val="00437D81"/>
    <w:rsid w:val="00441AA0"/>
    <w:rsid w:val="00442954"/>
    <w:rsid w:val="0044386C"/>
    <w:rsid w:val="00446551"/>
    <w:rsid w:val="0045171C"/>
    <w:rsid w:val="00453174"/>
    <w:rsid w:val="00461DE0"/>
    <w:rsid w:val="004623C0"/>
    <w:rsid w:val="00466693"/>
    <w:rsid w:val="004675DF"/>
    <w:rsid w:val="00467E1A"/>
    <w:rsid w:val="0047349D"/>
    <w:rsid w:val="00474E60"/>
    <w:rsid w:val="00484493"/>
    <w:rsid w:val="004866A7"/>
    <w:rsid w:val="00490F2F"/>
    <w:rsid w:val="004957E1"/>
    <w:rsid w:val="00496172"/>
    <w:rsid w:val="004978A1"/>
    <w:rsid w:val="004B157D"/>
    <w:rsid w:val="004B4949"/>
    <w:rsid w:val="004C04CB"/>
    <w:rsid w:val="004C61C5"/>
    <w:rsid w:val="004D51C1"/>
    <w:rsid w:val="004E1755"/>
    <w:rsid w:val="004E4898"/>
    <w:rsid w:val="004E4B0F"/>
    <w:rsid w:val="004E4B13"/>
    <w:rsid w:val="004F055A"/>
    <w:rsid w:val="004F3EF6"/>
    <w:rsid w:val="00503D16"/>
    <w:rsid w:val="00505B6F"/>
    <w:rsid w:val="005137B1"/>
    <w:rsid w:val="00514DA6"/>
    <w:rsid w:val="00517688"/>
    <w:rsid w:val="0052005F"/>
    <w:rsid w:val="00522527"/>
    <w:rsid w:val="00525BE6"/>
    <w:rsid w:val="005265B8"/>
    <w:rsid w:val="00527377"/>
    <w:rsid w:val="00527497"/>
    <w:rsid w:val="00527C18"/>
    <w:rsid w:val="00534A5B"/>
    <w:rsid w:val="00537138"/>
    <w:rsid w:val="00537717"/>
    <w:rsid w:val="0055021A"/>
    <w:rsid w:val="005509FA"/>
    <w:rsid w:val="00555D92"/>
    <w:rsid w:val="005626AC"/>
    <w:rsid w:val="00562980"/>
    <w:rsid w:val="00563747"/>
    <w:rsid w:val="00567E0C"/>
    <w:rsid w:val="005738A4"/>
    <w:rsid w:val="00574D8E"/>
    <w:rsid w:val="00575837"/>
    <w:rsid w:val="00576715"/>
    <w:rsid w:val="00582100"/>
    <w:rsid w:val="0058450A"/>
    <w:rsid w:val="00587C7D"/>
    <w:rsid w:val="005A3EBE"/>
    <w:rsid w:val="005A4434"/>
    <w:rsid w:val="005A6711"/>
    <w:rsid w:val="005B1A91"/>
    <w:rsid w:val="005B468E"/>
    <w:rsid w:val="005C0073"/>
    <w:rsid w:val="005C2429"/>
    <w:rsid w:val="005C4E49"/>
    <w:rsid w:val="005C564B"/>
    <w:rsid w:val="005D0D86"/>
    <w:rsid w:val="005D3CFE"/>
    <w:rsid w:val="005D3D48"/>
    <w:rsid w:val="005D5F52"/>
    <w:rsid w:val="005D6EF2"/>
    <w:rsid w:val="005E0F60"/>
    <w:rsid w:val="005E36E4"/>
    <w:rsid w:val="005E51D6"/>
    <w:rsid w:val="005E5647"/>
    <w:rsid w:val="005E57B8"/>
    <w:rsid w:val="005E61F9"/>
    <w:rsid w:val="005F4E81"/>
    <w:rsid w:val="005F5652"/>
    <w:rsid w:val="005F5971"/>
    <w:rsid w:val="005F5C5B"/>
    <w:rsid w:val="005F656B"/>
    <w:rsid w:val="005F67B5"/>
    <w:rsid w:val="0060244E"/>
    <w:rsid w:val="006031F0"/>
    <w:rsid w:val="0060625B"/>
    <w:rsid w:val="00611711"/>
    <w:rsid w:val="00613B20"/>
    <w:rsid w:val="0061561C"/>
    <w:rsid w:val="0062021F"/>
    <w:rsid w:val="006206B9"/>
    <w:rsid w:val="00620D73"/>
    <w:rsid w:val="00621632"/>
    <w:rsid w:val="00624998"/>
    <w:rsid w:val="00627CDF"/>
    <w:rsid w:val="006301C3"/>
    <w:rsid w:val="006355DB"/>
    <w:rsid w:val="00635964"/>
    <w:rsid w:val="00636A03"/>
    <w:rsid w:val="00640D69"/>
    <w:rsid w:val="00642B01"/>
    <w:rsid w:val="006449B3"/>
    <w:rsid w:val="00650E20"/>
    <w:rsid w:val="00655DBF"/>
    <w:rsid w:val="00657D7D"/>
    <w:rsid w:val="00661731"/>
    <w:rsid w:val="006656C5"/>
    <w:rsid w:val="00671610"/>
    <w:rsid w:val="006724A5"/>
    <w:rsid w:val="00672A5E"/>
    <w:rsid w:val="0067349A"/>
    <w:rsid w:val="006760A3"/>
    <w:rsid w:val="00680479"/>
    <w:rsid w:val="00680ED2"/>
    <w:rsid w:val="00683A67"/>
    <w:rsid w:val="00685871"/>
    <w:rsid w:val="00685D8F"/>
    <w:rsid w:val="00687E2B"/>
    <w:rsid w:val="00692D20"/>
    <w:rsid w:val="006931B0"/>
    <w:rsid w:val="00693410"/>
    <w:rsid w:val="00694311"/>
    <w:rsid w:val="0069613C"/>
    <w:rsid w:val="00696C5E"/>
    <w:rsid w:val="006A1292"/>
    <w:rsid w:val="006A138D"/>
    <w:rsid w:val="006A14AE"/>
    <w:rsid w:val="006A6529"/>
    <w:rsid w:val="006A65F3"/>
    <w:rsid w:val="006A72FC"/>
    <w:rsid w:val="006A7C5E"/>
    <w:rsid w:val="006B4F6F"/>
    <w:rsid w:val="006B5F97"/>
    <w:rsid w:val="006B6800"/>
    <w:rsid w:val="006C1732"/>
    <w:rsid w:val="006C5046"/>
    <w:rsid w:val="006C67D2"/>
    <w:rsid w:val="006C7254"/>
    <w:rsid w:val="006D227F"/>
    <w:rsid w:val="006D3577"/>
    <w:rsid w:val="006D6DDA"/>
    <w:rsid w:val="006E7F38"/>
    <w:rsid w:val="006F08FE"/>
    <w:rsid w:val="006F358A"/>
    <w:rsid w:val="006F4D44"/>
    <w:rsid w:val="00703FBC"/>
    <w:rsid w:val="007050B7"/>
    <w:rsid w:val="00707DD6"/>
    <w:rsid w:val="00707EFF"/>
    <w:rsid w:val="00714609"/>
    <w:rsid w:val="00716ACA"/>
    <w:rsid w:val="007211B8"/>
    <w:rsid w:val="00722138"/>
    <w:rsid w:val="00723592"/>
    <w:rsid w:val="007262EF"/>
    <w:rsid w:val="00732730"/>
    <w:rsid w:val="00734100"/>
    <w:rsid w:val="007351D9"/>
    <w:rsid w:val="00735246"/>
    <w:rsid w:val="00735933"/>
    <w:rsid w:val="00736E2D"/>
    <w:rsid w:val="00737886"/>
    <w:rsid w:val="00740AF2"/>
    <w:rsid w:val="00743CC2"/>
    <w:rsid w:val="00752257"/>
    <w:rsid w:val="00757293"/>
    <w:rsid w:val="007617F5"/>
    <w:rsid w:val="0076446F"/>
    <w:rsid w:val="007660DA"/>
    <w:rsid w:val="00766725"/>
    <w:rsid w:val="00771A84"/>
    <w:rsid w:val="00771FBD"/>
    <w:rsid w:val="00774E2C"/>
    <w:rsid w:val="0077515B"/>
    <w:rsid w:val="007766D6"/>
    <w:rsid w:val="00782DDF"/>
    <w:rsid w:val="00786135"/>
    <w:rsid w:val="007864BD"/>
    <w:rsid w:val="00792202"/>
    <w:rsid w:val="00792541"/>
    <w:rsid w:val="007954E7"/>
    <w:rsid w:val="007A332B"/>
    <w:rsid w:val="007A5422"/>
    <w:rsid w:val="007A5C3D"/>
    <w:rsid w:val="007B0D35"/>
    <w:rsid w:val="007C07C1"/>
    <w:rsid w:val="007C0A42"/>
    <w:rsid w:val="007C2A25"/>
    <w:rsid w:val="007C2BA6"/>
    <w:rsid w:val="007C47CA"/>
    <w:rsid w:val="007C614C"/>
    <w:rsid w:val="007D0F9E"/>
    <w:rsid w:val="007D1436"/>
    <w:rsid w:val="007D1B4A"/>
    <w:rsid w:val="007D2331"/>
    <w:rsid w:val="007D3A15"/>
    <w:rsid w:val="007D3D57"/>
    <w:rsid w:val="007D41AE"/>
    <w:rsid w:val="007D56CB"/>
    <w:rsid w:val="007D663B"/>
    <w:rsid w:val="007E40D2"/>
    <w:rsid w:val="007E5207"/>
    <w:rsid w:val="007E6CFA"/>
    <w:rsid w:val="007E6DCE"/>
    <w:rsid w:val="007F21DC"/>
    <w:rsid w:val="007F2AA5"/>
    <w:rsid w:val="007F34CA"/>
    <w:rsid w:val="008041BF"/>
    <w:rsid w:val="00806497"/>
    <w:rsid w:val="008074EA"/>
    <w:rsid w:val="00807FBD"/>
    <w:rsid w:val="00812358"/>
    <w:rsid w:val="00821E17"/>
    <w:rsid w:val="00827DE0"/>
    <w:rsid w:val="0083014C"/>
    <w:rsid w:val="00831031"/>
    <w:rsid w:val="008323F0"/>
    <w:rsid w:val="008346E7"/>
    <w:rsid w:val="00840A9A"/>
    <w:rsid w:val="00842AEE"/>
    <w:rsid w:val="00845B35"/>
    <w:rsid w:val="00846CC2"/>
    <w:rsid w:val="00847C1E"/>
    <w:rsid w:val="00867248"/>
    <w:rsid w:val="00870F0E"/>
    <w:rsid w:val="0087211A"/>
    <w:rsid w:val="00874502"/>
    <w:rsid w:val="008753D4"/>
    <w:rsid w:val="00881148"/>
    <w:rsid w:val="008816B6"/>
    <w:rsid w:val="00887DB9"/>
    <w:rsid w:val="008902CC"/>
    <w:rsid w:val="0089348A"/>
    <w:rsid w:val="008A3034"/>
    <w:rsid w:val="008A3F70"/>
    <w:rsid w:val="008A3F73"/>
    <w:rsid w:val="008B2A15"/>
    <w:rsid w:val="008B6880"/>
    <w:rsid w:val="008B79E6"/>
    <w:rsid w:val="008B7EAA"/>
    <w:rsid w:val="008C1C0D"/>
    <w:rsid w:val="008C408E"/>
    <w:rsid w:val="008C4593"/>
    <w:rsid w:val="008C5EC9"/>
    <w:rsid w:val="008C6E04"/>
    <w:rsid w:val="008C7146"/>
    <w:rsid w:val="008D25B6"/>
    <w:rsid w:val="008D2D39"/>
    <w:rsid w:val="008D36C0"/>
    <w:rsid w:val="008E0248"/>
    <w:rsid w:val="008E24E6"/>
    <w:rsid w:val="008E2734"/>
    <w:rsid w:val="008E5F05"/>
    <w:rsid w:val="008E6647"/>
    <w:rsid w:val="008E679E"/>
    <w:rsid w:val="008F1E3B"/>
    <w:rsid w:val="008F44C7"/>
    <w:rsid w:val="008F725D"/>
    <w:rsid w:val="008F7567"/>
    <w:rsid w:val="0090058E"/>
    <w:rsid w:val="00900BEC"/>
    <w:rsid w:val="00900DBF"/>
    <w:rsid w:val="009035F4"/>
    <w:rsid w:val="00904660"/>
    <w:rsid w:val="00912DF2"/>
    <w:rsid w:val="0091369C"/>
    <w:rsid w:val="00915333"/>
    <w:rsid w:val="009154C9"/>
    <w:rsid w:val="009179B5"/>
    <w:rsid w:val="00925742"/>
    <w:rsid w:val="00930026"/>
    <w:rsid w:val="00930CEF"/>
    <w:rsid w:val="00935F36"/>
    <w:rsid w:val="00937396"/>
    <w:rsid w:val="00937C3C"/>
    <w:rsid w:val="009414E8"/>
    <w:rsid w:val="00941FC8"/>
    <w:rsid w:val="009423E6"/>
    <w:rsid w:val="00951B70"/>
    <w:rsid w:val="00951FDB"/>
    <w:rsid w:val="00952FE8"/>
    <w:rsid w:val="0095349C"/>
    <w:rsid w:val="009561EA"/>
    <w:rsid w:val="0096132D"/>
    <w:rsid w:val="00962239"/>
    <w:rsid w:val="0096506F"/>
    <w:rsid w:val="0097026E"/>
    <w:rsid w:val="00970B0F"/>
    <w:rsid w:val="00977125"/>
    <w:rsid w:val="00980B94"/>
    <w:rsid w:val="009832A5"/>
    <w:rsid w:val="009909C9"/>
    <w:rsid w:val="00992773"/>
    <w:rsid w:val="00993B90"/>
    <w:rsid w:val="009A274D"/>
    <w:rsid w:val="009A4129"/>
    <w:rsid w:val="009A5FCB"/>
    <w:rsid w:val="009A7271"/>
    <w:rsid w:val="009B162B"/>
    <w:rsid w:val="009B18FA"/>
    <w:rsid w:val="009B1CC8"/>
    <w:rsid w:val="009B20BB"/>
    <w:rsid w:val="009B563A"/>
    <w:rsid w:val="009C1079"/>
    <w:rsid w:val="009C22E4"/>
    <w:rsid w:val="009C3F96"/>
    <w:rsid w:val="009C4F39"/>
    <w:rsid w:val="009C71BA"/>
    <w:rsid w:val="009D00BA"/>
    <w:rsid w:val="009D7FA3"/>
    <w:rsid w:val="009F0ED4"/>
    <w:rsid w:val="009F25EA"/>
    <w:rsid w:val="009F47D0"/>
    <w:rsid w:val="009F4BC0"/>
    <w:rsid w:val="00A009DE"/>
    <w:rsid w:val="00A051FD"/>
    <w:rsid w:val="00A11B9F"/>
    <w:rsid w:val="00A13183"/>
    <w:rsid w:val="00A168D9"/>
    <w:rsid w:val="00A23469"/>
    <w:rsid w:val="00A26A23"/>
    <w:rsid w:val="00A26E13"/>
    <w:rsid w:val="00A3215F"/>
    <w:rsid w:val="00A354D9"/>
    <w:rsid w:val="00A41A01"/>
    <w:rsid w:val="00A42439"/>
    <w:rsid w:val="00A4301C"/>
    <w:rsid w:val="00A44E9B"/>
    <w:rsid w:val="00A44F7F"/>
    <w:rsid w:val="00A45AD3"/>
    <w:rsid w:val="00A4616A"/>
    <w:rsid w:val="00A50AB9"/>
    <w:rsid w:val="00A52B76"/>
    <w:rsid w:val="00A5396A"/>
    <w:rsid w:val="00A573C1"/>
    <w:rsid w:val="00A57D07"/>
    <w:rsid w:val="00A62B0B"/>
    <w:rsid w:val="00A656F8"/>
    <w:rsid w:val="00A65ED1"/>
    <w:rsid w:val="00A719BC"/>
    <w:rsid w:val="00A75007"/>
    <w:rsid w:val="00A75A35"/>
    <w:rsid w:val="00A77832"/>
    <w:rsid w:val="00A811B0"/>
    <w:rsid w:val="00A855AD"/>
    <w:rsid w:val="00A865FB"/>
    <w:rsid w:val="00A868E8"/>
    <w:rsid w:val="00A86E10"/>
    <w:rsid w:val="00A878F1"/>
    <w:rsid w:val="00A911B3"/>
    <w:rsid w:val="00A91208"/>
    <w:rsid w:val="00A91210"/>
    <w:rsid w:val="00A92068"/>
    <w:rsid w:val="00A955FE"/>
    <w:rsid w:val="00AA25F6"/>
    <w:rsid w:val="00AA30E3"/>
    <w:rsid w:val="00AA4C62"/>
    <w:rsid w:val="00AA6A4F"/>
    <w:rsid w:val="00AA7C69"/>
    <w:rsid w:val="00AB08BC"/>
    <w:rsid w:val="00AC67C8"/>
    <w:rsid w:val="00AC6E7A"/>
    <w:rsid w:val="00AD02CE"/>
    <w:rsid w:val="00AD2058"/>
    <w:rsid w:val="00AD3E1A"/>
    <w:rsid w:val="00AD68FF"/>
    <w:rsid w:val="00AD6D09"/>
    <w:rsid w:val="00AE0FBC"/>
    <w:rsid w:val="00AE227D"/>
    <w:rsid w:val="00AE4282"/>
    <w:rsid w:val="00AF283F"/>
    <w:rsid w:val="00AF28A6"/>
    <w:rsid w:val="00AF421C"/>
    <w:rsid w:val="00AF7B9C"/>
    <w:rsid w:val="00B03B78"/>
    <w:rsid w:val="00B05D36"/>
    <w:rsid w:val="00B10C24"/>
    <w:rsid w:val="00B141C1"/>
    <w:rsid w:val="00B14785"/>
    <w:rsid w:val="00B17490"/>
    <w:rsid w:val="00B236B5"/>
    <w:rsid w:val="00B24609"/>
    <w:rsid w:val="00B25F1A"/>
    <w:rsid w:val="00B30D6C"/>
    <w:rsid w:val="00B3158C"/>
    <w:rsid w:val="00B32DF6"/>
    <w:rsid w:val="00B33398"/>
    <w:rsid w:val="00B35043"/>
    <w:rsid w:val="00B35378"/>
    <w:rsid w:val="00B372B5"/>
    <w:rsid w:val="00B40623"/>
    <w:rsid w:val="00B41C7B"/>
    <w:rsid w:val="00B42718"/>
    <w:rsid w:val="00B4306A"/>
    <w:rsid w:val="00B43189"/>
    <w:rsid w:val="00B44269"/>
    <w:rsid w:val="00B457FF"/>
    <w:rsid w:val="00B46D13"/>
    <w:rsid w:val="00B4733F"/>
    <w:rsid w:val="00B53227"/>
    <w:rsid w:val="00B565C6"/>
    <w:rsid w:val="00B56C3A"/>
    <w:rsid w:val="00B56F92"/>
    <w:rsid w:val="00B62502"/>
    <w:rsid w:val="00B631DC"/>
    <w:rsid w:val="00B706C7"/>
    <w:rsid w:val="00B767BE"/>
    <w:rsid w:val="00B777E6"/>
    <w:rsid w:val="00B812AF"/>
    <w:rsid w:val="00B81C4C"/>
    <w:rsid w:val="00B867C3"/>
    <w:rsid w:val="00B87C39"/>
    <w:rsid w:val="00B902A4"/>
    <w:rsid w:val="00B928ED"/>
    <w:rsid w:val="00B969ED"/>
    <w:rsid w:val="00B96D76"/>
    <w:rsid w:val="00BB00B9"/>
    <w:rsid w:val="00BB4D29"/>
    <w:rsid w:val="00BB6D38"/>
    <w:rsid w:val="00BC0380"/>
    <w:rsid w:val="00BC2DB8"/>
    <w:rsid w:val="00BC3054"/>
    <w:rsid w:val="00BC7E53"/>
    <w:rsid w:val="00BD0F53"/>
    <w:rsid w:val="00BD5CD8"/>
    <w:rsid w:val="00BE6056"/>
    <w:rsid w:val="00BE743E"/>
    <w:rsid w:val="00BE7682"/>
    <w:rsid w:val="00BF3FCC"/>
    <w:rsid w:val="00BF5F20"/>
    <w:rsid w:val="00C012A1"/>
    <w:rsid w:val="00C0185E"/>
    <w:rsid w:val="00C02984"/>
    <w:rsid w:val="00C068B0"/>
    <w:rsid w:val="00C101CF"/>
    <w:rsid w:val="00C1116E"/>
    <w:rsid w:val="00C116A2"/>
    <w:rsid w:val="00C120F3"/>
    <w:rsid w:val="00C123EE"/>
    <w:rsid w:val="00C17F2B"/>
    <w:rsid w:val="00C23EB0"/>
    <w:rsid w:val="00C26081"/>
    <w:rsid w:val="00C27127"/>
    <w:rsid w:val="00C2755B"/>
    <w:rsid w:val="00C318BA"/>
    <w:rsid w:val="00C32602"/>
    <w:rsid w:val="00C338B9"/>
    <w:rsid w:val="00C34463"/>
    <w:rsid w:val="00C3555E"/>
    <w:rsid w:val="00C40AEC"/>
    <w:rsid w:val="00C40F2C"/>
    <w:rsid w:val="00C420CC"/>
    <w:rsid w:val="00C42205"/>
    <w:rsid w:val="00C42883"/>
    <w:rsid w:val="00C4333F"/>
    <w:rsid w:val="00C43408"/>
    <w:rsid w:val="00C43E1D"/>
    <w:rsid w:val="00C44315"/>
    <w:rsid w:val="00C46F3F"/>
    <w:rsid w:val="00C56243"/>
    <w:rsid w:val="00C61CA1"/>
    <w:rsid w:val="00C6240D"/>
    <w:rsid w:val="00C634A0"/>
    <w:rsid w:val="00C63C08"/>
    <w:rsid w:val="00C67477"/>
    <w:rsid w:val="00C706F1"/>
    <w:rsid w:val="00C708B4"/>
    <w:rsid w:val="00C70B44"/>
    <w:rsid w:val="00C73B7D"/>
    <w:rsid w:val="00C76862"/>
    <w:rsid w:val="00C77E23"/>
    <w:rsid w:val="00C81778"/>
    <w:rsid w:val="00C81FA0"/>
    <w:rsid w:val="00C862DA"/>
    <w:rsid w:val="00C927E5"/>
    <w:rsid w:val="00C92DC3"/>
    <w:rsid w:val="00C9404F"/>
    <w:rsid w:val="00C94270"/>
    <w:rsid w:val="00C95ECB"/>
    <w:rsid w:val="00C976A3"/>
    <w:rsid w:val="00CA0F4A"/>
    <w:rsid w:val="00CA6CB5"/>
    <w:rsid w:val="00CB086F"/>
    <w:rsid w:val="00CB0A5D"/>
    <w:rsid w:val="00CB5C28"/>
    <w:rsid w:val="00CC302D"/>
    <w:rsid w:val="00CC3A50"/>
    <w:rsid w:val="00CC43E4"/>
    <w:rsid w:val="00CC4B36"/>
    <w:rsid w:val="00CD3C8B"/>
    <w:rsid w:val="00CD4C4E"/>
    <w:rsid w:val="00CD53D3"/>
    <w:rsid w:val="00CE0128"/>
    <w:rsid w:val="00CE3D7A"/>
    <w:rsid w:val="00CE706C"/>
    <w:rsid w:val="00CF0C38"/>
    <w:rsid w:val="00CF23BB"/>
    <w:rsid w:val="00CF6003"/>
    <w:rsid w:val="00D00813"/>
    <w:rsid w:val="00D01C19"/>
    <w:rsid w:val="00D0274C"/>
    <w:rsid w:val="00D06055"/>
    <w:rsid w:val="00D117BC"/>
    <w:rsid w:val="00D123CC"/>
    <w:rsid w:val="00D16C67"/>
    <w:rsid w:val="00D24948"/>
    <w:rsid w:val="00D26C4D"/>
    <w:rsid w:val="00D30D08"/>
    <w:rsid w:val="00D401CC"/>
    <w:rsid w:val="00D40D7F"/>
    <w:rsid w:val="00D410ED"/>
    <w:rsid w:val="00D416F0"/>
    <w:rsid w:val="00D41E6F"/>
    <w:rsid w:val="00D4236E"/>
    <w:rsid w:val="00D43342"/>
    <w:rsid w:val="00D44075"/>
    <w:rsid w:val="00D44C13"/>
    <w:rsid w:val="00D45373"/>
    <w:rsid w:val="00D45A7A"/>
    <w:rsid w:val="00D463F9"/>
    <w:rsid w:val="00D467EC"/>
    <w:rsid w:val="00D467F6"/>
    <w:rsid w:val="00D5091E"/>
    <w:rsid w:val="00D512E9"/>
    <w:rsid w:val="00D555A2"/>
    <w:rsid w:val="00D62F4A"/>
    <w:rsid w:val="00D63FBB"/>
    <w:rsid w:val="00D66092"/>
    <w:rsid w:val="00D67562"/>
    <w:rsid w:val="00D83098"/>
    <w:rsid w:val="00D8311D"/>
    <w:rsid w:val="00D86172"/>
    <w:rsid w:val="00D86BDA"/>
    <w:rsid w:val="00D877CB"/>
    <w:rsid w:val="00D91997"/>
    <w:rsid w:val="00D91E35"/>
    <w:rsid w:val="00D92B2F"/>
    <w:rsid w:val="00DA077C"/>
    <w:rsid w:val="00DA14A4"/>
    <w:rsid w:val="00DA69C4"/>
    <w:rsid w:val="00DA6ED5"/>
    <w:rsid w:val="00DA72DC"/>
    <w:rsid w:val="00DB3DD4"/>
    <w:rsid w:val="00DB59C9"/>
    <w:rsid w:val="00DB68D3"/>
    <w:rsid w:val="00DB772C"/>
    <w:rsid w:val="00DC3561"/>
    <w:rsid w:val="00DC425C"/>
    <w:rsid w:val="00DC4CF1"/>
    <w:rsid w:val="00DD141B"/>
    <w:rsid w:val="00DD1DB5"/>
    <w:rsid w:val="00DD2296"/>
    <w:rsid w:val="00DD341B"/>
    <w:rsid w:val="00DD5CBA"/>
    <w:rsid w:val="00DE2C18"/>
    <w:rsid w:val="00DE750D"/>
    <w:rsid w:val="00DF0FC5"/>
    <w:rsid w:val="00DF3185"/>
    <w:rsid w:val="00DF4D8D"/>
    <w:rsid w:val="00E03066"/>
    <w:rsid w:val="00E06650"/>
    <w:rsid w:val="00E06B53"/>
    <w:rsid w:val="00E0793A"/>
    <w:rsid w:val="00E11653"/>
    <w:rsid w:val="00E13EDD"/>
    <w:rsid w:val="00E157A6"/>
    <w:rsid w:val="00E20D45"/>
    <w:rsid w:val="00E259BB"/>
    <w:rsid w:val="00E31180"/>
    <w:rsid w:val="00E32435"/>
    <w:rsid w:val="00E340B6"/>
    <w:rsid w:val="00E35630"/>
    <w:rsid w:val="00E40787"/>
    <w:rsid w:val="00E41D03"/>
    <w:rsid w:val="00E45B7B"/>
    <w:rsid w:val="00E46E89"/>
    <w:rsid w:val="00E50BDC"/>
    <w:rsid w:val="00E550D4"/>
    <w:rsid w:val="00E5619A"/>
    <w:rsid w:val="00E56F92"/>
    <w:rsid w:val="00E57AFA"/>
    <w:rsid w:val="00E6050E"/>
    <w:rsid w:val="00E62551"/>
    <w:rsid w:val="00E62D0C"/>
    <w:rsid w:val="00E63F76"/>
    <w:rsid w:val="00E65A79"/>
    <w:rsid w:val="00E754FD"/>
    <w:rsid w:val="00E770B3"/>
    <w:rsid w:val="00E777AB"/>
    <w:rsid w:val="00E8414C"/>
    <w:rsid w:val="00E869D8"/>
    <w:rsid w:val="00E92131"/>
    <w:rsid w:val="00E93C69"/>
    <w:rsid w:val="00E95580"/>
    <w:rsid w:val="00E958DA"/>
    <w:rsid w:val="00E95A83"/>
    <w:rsid w:val="00E9778A"/>
    <w:rsid w:val="00EA0BF3"/>
    <w:rsid w:val="00EA66A4"/>
    <w:rsid w:val="00EA7C90"/>
    <w:rsid w:val="00EB07D2"/>
    <w:rsid w:val="00EB725F"/>
    <w:rsid w:val="00EB7771"/>
    <w:rsid w:val="00EC0AD0"/>
    <w:rsid w:val="00EC2DE1"/>
    <w:rsid w:val="00EC5394"/>
    <w:rsid w:val="00EC5D41"/>
    <w:rsid w:val="00EC6CCB"/>
    <w:rsid w:val="00ED2015"/>
    <w:rsid w:val="00ED27C2"/>
    <w:rsid w:val="00ED363C"/>
    <w:rsid w:val="00ED4F81"/>
    <w:rsid w:val="00ED58EF"/>
    <w:rsid w:val="00EE3647"/>
    <w:rsid w:val="00EE5D15"/>
    <w:rsid w:val="00EE6A59"/>
    <w:rsid w:val="00EF0BFB"/>
    <w:rsid w:val="00EF0E05"/>
    <w:rsid w:val="00EF2E92"/>
    <w:rsid w:val="00F00625"/>
    <w:rsid w:val="00F012A9"/>
    <w:rsid w:val="00F01AB3"/>
    <w:rsid w:val="00F02488"/>
    <w:rsid w:val="00F02F46"/>
    <w:rsid w:val="00F04899"/>
    <w:rsid w:val="00F118CB"/>
    <w:rsid w:val="00F12E36"/>
    <w:rsid w:val="00F13AD4"/>
    <w:rsid w:val="00F16A5C"/>
    <w:rsid w:val="00F16BB0"/>
    <w:rsid w:val="00F2167B"/>
    <w:rsid w:val="00F26F1C"/>
    <w:rsid w:val="00F3171D"/>
    <w:rsid w:val="00F328F9"/>
    <w:rsid w:val="00F33D65"/>
    <w:rsid w:val="00F34842"/>
    <w:rsid w:val="00F37BF3"/>
    <w:rsid w:val="00F409EB"/>
    <w:rsid w:val="00F4239D"/>
    <w:rsid w:val="00F43A3E"/>
    <w:rsid w:val="00F45E72"/>
    <w:rsid w:val="00F55E07"/>
    <w:rsid w:val="00F60D5D"/>
    <w:rsid w:val="00F61696"/>
    <w:rsid w:val="00F643DB"/>
    <w:rsid w:val="00F66237"/>
    <w:rsid w:val="00F74EF1"/>
    <w:rsid w:val="00F74EFB"/>
    <w:rsid w:val="00F754A2"/>
    <w:rsid w:val="00F80465"/>
    <w:rsid w:val="00F807BD"/>
    <w:rsid w:val="00F9390A"/>
    <w:rsid w:val="00FA1FE4"/>
    <w:rsid w:val="00FA236B"/>
    <w:rsid w:val="00FA3BC9"/>
    <w:rsid w:val="00FA65B6"/>
    <w:rsid w:val="00FA7094"/>
    <w:rsid w:val="00FB2834"/>
    <w:rsid w:val="00FB3A49"/>
    <w:rsid w:val="00FB4736"/>
    <w:rsid w:val="00FB5862"/>
    <w:rsid w:val="00FC02E2"/>
    <w:rsid w:val="00FC078C"/>
    <w:rsid w:val="00FC165B"/>
    <w:rsid w:val="00FC253F"/>
    <w:rsid w:val="00FC78CD"/>
    <w:rsid w:val="00FD205F"/>
    <w:rsid w:val="00FD5117"/>
    <w:rsid w:val="00FD5FDD"/>
    <w:rsid w:val="00FE1503"/>
    <w:rsid w:val="00FE24EA"/>
    <w:rsid w:val="00FE457B"/>
    <w:rsid w:val="00FF099D"/>
    <w:rsid w:val="00FF548D"/>
    <w:rsid w:val="00FF6E75"/>
    <w:rsid w:val="00FF6F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60A3"/>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Char"/>
    <w:qFormat/>
    <w:rsid w:val="00DD341B"/>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Char"/>
    <w:qFormat/>
    <w:rsid w:val="00DD341B"/>
    <w:pPr>
      <w:keepNext/>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D341B"/>
    <w:pPr>
      <w:keepNext/>
      <w:spacing w:before="240" w:after="60"/>
      <w:outlineLvl w:val="2"/>
    </w:pPr>
    <w:rPr>
      <w:rFonts w:ascii="Arial" w:hAnsi="Arial"/>
      <w:b/>
      <w:bCs/>
      <w:szCs w:val="26"/>
      <w:lang w:val="x-none"/>
    </w:rPr>
  </w:style>
  <w:style w:type="paragraph" w:styleId="4">
    <w:name w:val="heading 4"/>
    <w:aliases w:val="h4,H4,H41,h41,H42,h42,H43,h43,H411,h411,H421,h421,H44,h44,H412,h412,H422,h422,H431,h431,H45,h45,H413,h413,H423,h423,H432,h432,H46,h46,H47,h47,Memo Heading 4,Memo Heading 5"/>
    <w:basedOn w:val="3"/>
    <w:next w:val="a"/>
    <w:link w:val="4Char"/>
    <w:qFormat/>
    <w:rsid w:val="00DD341B"/>
    <w:pPr>
      <w:numPr>
        <w:ilvl w:val="3"/>
      </w:numPr>
      <w:outlineLvl w:val="3"/>
    </w:pPr>
    <w:rPr>
      <w:i/>
    </w:rPr>
  </w:style>
  <w:style w:type="paragraph" w:styleId="5">
    <w:name w:val="heading 5"/>
    <w:basedOn w:val="4"/>
    <w:next w:val="a"/>
    <w:link w:val="5Char"/>
    <w:qFormat/>
    <w:rsid w:val="00DD341B"/>
    <w:pPr>
      <w:numPr>
        <w:ilvl w:val="4"/>
      </w:numPr>
      <w:outlineLvl w:val="4"/>
    </w:pPr>
    <w:rPr>
      <w:bCs w:val="0"/>
      <w:i w:val="0"/>
      <w:iCs/>
      <w:sz w:val="18"/>
    </w:rPr>
  </w:style>
  <w:style w:type="paragraph" w:styleId="6">
    <w:name w:val="heading 6"/>
    <w:basedOn w:val="a"/>
    <w:next w:val="a"/>
    <w:link w:val="6Char"/>
    <w:qFormat/>
    <w:rsid w:val="00DD341B"/>
    <w:pPr>
      <w:spacing w:before="240" w:after="60"/>
      <w:outlineLvl w:val="5"/>
    </w:pPr>
    <w:rPr>
      <w:rFonts w:ascii="Times New Roman" w:hAnsi="Times New Roman"/>
      <w:b/>
      <w:bCs/>
      <w:sz w:val="22"/>
      <w:szCs w:val="22"/>
    </w:rPr>
  </w:style>
  <w:style w:type="paragraph" w:styleId="7">
    <w:name w:val="heading 7"/>
    <w:basedOn w:val="a"/>
    <w:next w:val="a"/>
    <w:link w:val="7Char"/>
    <w:qFormat/>
    <w:rsid w:val="00DD341B"/>
    <w:pPr>
      <w:spacing w:before="240" w:after="60"/>
      <w:outlineLvl w:val="6"/>
    </w:pPr>
    <w:rPr>
      <w:rFonts w:ascii="Times New Roman" w:hAnsi="Times New Roman"/>
      <w:sz w:val="24"/>
    </w:rPr>
  </w:style>
  <w:style w:type="paragraph" w:styleId="8">
    <w:name w:val="heading 8"/>
    <w:basedOn w:val="a"/>
    <w:next w:val="a"/>
    <w:link w:val="8Char"/>
    <w:qFormat/>
    <w:rsid w:val="00DD341B"/>
    <w:pPr>
      <w:spacing w:before="240" w:after="60"/>
      <w:outlineLvl w:val="7"/>
    </w:pPr>
    <w:rPr>
      <w:rFonts w:ascii="Times New Roman" w:hAnsi="Times New Roman"/>
      <w:i/>
      <w:iCs/>
      <w:sz w:val="24"/>
    </w:rPr>
  </w:style>
  <w:style w:type="paragraph" w:styleId="9">
    <w:name w:val="heading 9"/>
    <w:basedOn w:val="a"/>
    <w:next w:val="a"/>
    <w:link w:val="9Char"/>
    <w:qFormat/>
    <w:rsid w:val="00DD341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DD341B"/>
    <w:rPr>
      <w:rFonts w:ascii="Arial" w:eastAsia="Batang" w:hAnsi="Arial" w:cs="Arial"/>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DD341B"/>
    <w:rPr>
      <w:rFonts w:ascii="Arial" w:eastAsia="Batang" w:hAnsi="Arial" w:cs="Arial"/>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DD341B"/>
    <w:rPr>
      <w:rFonts w:ascii="Arial" w:eastAsia="Batang" w:hAnsi="Arial" w:cs="Times New Roman"/>
      <w:b/>
      <w:bCs/>
      <w:kern w:val="0"/>
      <w:sz w:val="20"/>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DD341B"/>
    <w:rPr>
      <w:rFonts w:ascii="Arial" w:eastAsia="Batang" w:hAnsi="Arial" w:cs="Times New Roman"/>
      <w:b/>
      <w:bCs/>
      <w:i/>
      <w:kern w:val="0"/>
      <w:sz w:val="20"/>
      <w:szCs w:val="26"/>
      <w:lang w:val="x-none" w:eastAsia="en-US"/>
    </w:rPr>
  </w:style>
  <w:style w:type="character" w:customStyle="1" w:styleId="5Char">
    <w:name w:val="标题 5 Char"/>
    <w:basedOn w:val="a0"/>
    <w:link w:val="5"/>
    <w:rsid w:val="00DD341B"/>
    <w:rPr>
      <w:rFonts w:ascii="Arial" w:eastAsia="Batang" w:hAnsi="Arial" w:cs="Times New Roman"/>
      <w:b/>
      <w:iCs/>
      <w:kern w:val="0"/>
      <w:sz w:val="18"/>
      <w:szCs w:val="26"/>
      <w:lang w:val="x-none" w:eastAsia="en-US"/>
    </w:rPr>
  </w:style>
  <w:style w:type="character" w:customStyle="1" w:styleId="6Char">
    <w:name w:val="标题 6 Char"/>
    <w:basedOn w:val="a0"/>
    <w:link w:val="6"/>
    <w:rsid w:val="00DD341B"/>
    <w:rPr>
      <w:rFonts w:ascii="Times New Roman" w:eastAsia="Batang" w:hAnsi="Times New Roman" w:cs="Times New Roman"/>
      <w:b/>
      <w:bCs/>
      <w:kern w:val="0"/>
      <w:sz w:val="22"/>
      <w:lang w:val="en-GB" w:eastAsia="en-US"/>
    </w:rPr>
  </w:style>
  <w:style w:type="character" w:customStyle="1" w:styleId="7Char">
    <w:name w:val="标题 7 Char"/>
    <w:basedOn w:val="a0"/>
    <w:link w:val="7"/>
    <w:rsid w:val="00DD341B"/>
    <w:rPr>
      <w:rFonts w:ascii="Times New Roman" w:eastAsia="Batang" w:hAnsi="Times New Roman" w:cs="Times New Roman"/>
      <w:kern w:val="0"/>
      <w:sz w:val="24"/>
      <w:szCs w:val="24"/>
      <w:lang w:val="en-GB" w:eastAsia="en-US"/>
    </w:rPr>
  </w:style>
  <w:style w:type="character" w:customStyle="1" w:styleId="8Char">
    <w:name w:val="标题 8 Char"/>
    <w:basedOn w:val="a0"/>
    <w:link w:val="8"/>
    <w:rsid w:val="00DD341B"/>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rsid w:val="00DD341B"/>
    <w:rPr>
      <w:rFonts w:ascii="Arial" w:eastAsia="Batang" w:hAnsi="Arial" w:cs="Arial"/>
      <w:kern w:val="0"/>
      <w:sz w:val="22"/>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D341B"/>
    <w:pPr>
      <w:tabs>
        <w:tab w:val="center" w:pos="4536"/>
        <w:tab w:val="right" w:pos="9072"/>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D341B"/>
    <w:rPr>
      <w:rFonts w:ascii="Times" w:eastAsia="Batang" w:hAnsi="Times" w:cs="Times New Roman"/>
      <w:kern w:val="0"/>
      <w:sz w:val="20"/>
      <w:szCs w:val="24"/>
      <w:lang w:val="en-GB" w:eastAsia="en-US"/>
    </w:rPr>
  </w:style>
  <w:style w:type="paragraph" w:customStyle="1" w:styleId="TdocHeading1">
    <w:name w:val="Tdoc_Heading_1"/>
    <w:basedOn w:val="1"/>
    <w:next w:val="a4"/>
    <w:autoRedefine/>
    <w:rsid w:val="00527497"/>
    <w:pPr>
      <w:numPr>
        <w:numId w:val="1"/>
      </w:numPr>
      <w:spacing w:after="120"/>
      <w:ind w:left="357" w:hanging="357"/>
      <w:jc w:val="both"/>
    </w:pPr>
    <w:rPr>
      <w:rFonts w:cs="Times New Roman"/>
      <w:bCs w:val="0"/>
      <w:noProof/>
      <w:kern w:val="28"/>
      <w:sz w:val="24"/>
      <w:szCs w:val="20"/>
      <w:lang w:val="en-US"/>
    </w:rPr>
  </w:style>
  <w:style w:type="paragraph" w:styleId="a4">
    <w:name w:val="Body Text"/>
    <w:basedOn w:val="a"/>
    <w:link w:val="Char0"/>
    <w:uiPriority w:val="99"/>
    <w:unhideWhenUsed/>
    <w:rsid w:val="00527497"/>
  </w:style>
  <w:style w:type="character" w:customStyle="1" w:styleId="Char0">
    <w:name w:val="正文文本 Char"/>
    <w:basedOn w:val="a0"/>
    <w:link w:val="a4"/>
    <w:uiPriority w:val="99"/>
    <w:rsid w:val="00527497"/>
    <w:rPr>
      <w:rFonts w:ascii="Times" w:eastAsia="Batang" w:hAnsi="Times" w:cs="Times New Roman"/>
      <w:kern w:val="0"/>
      <w:sz w:val="20"/>
      <w:szCs w:val="24"/>
      <w:lang w:val="en-GB" w:eastAsia="en-US"/>
    </w:rPr>
  </w:style>
  <w:style w:type="paragraph" w:styleId="a5">
    <w:name w:val="List Paragraph"/>
    <w:basedOn w:val="a"/>
    <w:link w:val="Char1"/>
    <w:uiPriority w:val="34"/>
    <w:qFormat/>
    <w:rsid w:val="00D63FBB"/>
    <w:pPr>
      <w:ind w:leftChars="400" w:left="840"/>
    </w:pPr>
  </w:style>
  <w:style w:type="paragraph" w:styleId="a6">
    <w:name w:val="Balloon Text"/>
    <w:basedOn w:val="a"/>
    <w:link w:val="Char2"/>
    <w:uiPriority w:val="99"/>
    <w:semiHidden/>
    <w:unhideWhenUsed/>
    <w:rsid w:val="00A865FB"/>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A865FB"/>
    <w:rPr>
      <w:rFonts w:asciiTheme="majorHAnsi" w:eastAsiaTheme="majorEastAsia" w:hAnsiTheme="majorHAnsi" w:cstheme="majorBidi"/>
      <w:kern w:val="0"/>
      <w:sz w:val="18"/>
      <w:szCs w:val="18"/>
      <w:lang w:val="en-GB" w:eastAsia="en-US"/>
    </w:rPr>
  </w:style>
  <w:style w:type="paragraph" w:styleId="a7">
    <w:name w:val="footer"/>
    <w:basedOn w:val="a"/>
    <w:link w:val="Char3"/>
    <w:uiPriority w:val="99"/>
    <w:unhideWhenUsed/>
    <w:rsid w:val="007B0D35"/>
    <w:pPr>
      <w:tabs>
        <w:tab w:val="center" w:pos="4252"/>
        <w:tab w:val="right" w:pos="8504"/>
      </w:tabs>
      <w:snapToGrid w:val="0"/>
    </w:pPr>
  </w:style>
  <w:style w:type="character" w:customStyle="1" w:styleId="Char3">
    <w:name w:val="页脚 Char"/>
    <w:basedOn w:val="a0"/>
    <w:link w:val="a7"/>
    <w:uiPriority w:val="99"/>
    <w:rsid w:val="007B0D35"/>
    <w:rPr>
      <w:rFonts w:ascii="Times" w:eastAsia="Batang" w:hAnsi="Times" w:cs="Times New Roman"/>
      <w:kern w:val="0"/>
      <w:sz w:val="20"/>
      <w:szCs w:val="24"/>
      <w:lang w:val="en-GB" w:eastAsia="en-US"/>
    </w:rPr>
  </w:style>
  <w:style w:type="paragraph" w:customStyle="1" w:styleId="LGTdoc1">
    <w:name w:val="LGTdoc_제목1"/>
    <w:basedOn w:val="a"/>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a8">
    <w:name w:val="Table Grid"/>
    <w:basedOn w:val="a1"/>
    <w:rsid w:val="00C355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a9">
    <w:name w:val="List"/>
    <w:basedOn w:val="a"/>
    <w:uiPriority w:val="99"/>
    <w:semiHidden/>
    <w:unhideWhenUsed/>
    <w:rsid w:val="00C3555E"/>
    <w:pPr>
      <w:ind w:left="200" w:hangingChars="200" w:hanging="200"/>
      <w:contextualSpacing/>
    </w:pPr>
  </w:style>
  <w:style w:type="character" w:styleId="aa">
    <w:name w:val="annotation reference"/>
    <w:basedOn w:val="a0"/>
    <w:uiPriority w:val="99"/>
    <w:semiHidden/>
    <w:unhideWhenUsed/>
    <w:rsid w:val="001D2A35"/>
    <w:rPr>
      <w:sz w:val="16"/>
      <w:szCs w:val="16"/>
    </w:rPr>
  </w:style>
  <w:style w:type="paragraph" w:styleId="ab">
    <w:name w:val="annotation text"/>
    <w:basedOn w:val="a"/>
    <w:link w:val="Char4"/>
    <w:uiPriority w:val="99"/>
    <w:semiHidden/>
    <w:unhideWhenUsed/>
    <w:rsid w:val="001D2A35"/>
    <w:rPr>
      <w:szCs w:val="20"/>
    </w:rPr>
  </w:style>
  <w:style w:type="character" w:customStyle="1" w:styleId="Char4">
    <w:name w:val="批注文字 Char"/>
    <w:basedOn w:val="a0"/>
    <w:link w:val="ab"/>
    <w:uiPriority w:val="99"/>
    <w:semiHidden/>
    <w:rsid w:val="001D2A35"/>
    <w:rPr>
      <w:rFonts w:ascii="Times" w:eastAsia="Batang" w:hAnsi="Times" w:cs="Times New Roman"/>
      <w:kern w:val="0"/>
      <w:sz w:val="20"/>
      <w:szCs w:val="20"/>
      <w:lang w:val="en-GB" w:eastAsia="en-US"/>
    </w:rPr>
  </w:style>
  <w:style w:type="paragraph" w:styleId="ac">
    <w:name w:val="annotation subject"/>
    <w:basedOn w:val="ab"/>
    <w:next w:val="ab"/>
    <w:link w:val="Char5"/>
    <w:uiPriority w:val="99"/>
    <w:semiHidden/>
    <w:unhideWhenUsed/>
    <w:rsid w:val="001D2A35"/>
    <w:rPr>
      <w:b/>
      <w:bCs/>
    </w:rPr>
  </w:style>
  <w:style w:type="character" w:customStyle="1" w:styleId="Char5">
    <w:name w:val="批注主题 Char"/>
    <w:basedOn w:val="Char4"/>
    <w:link w:val="ac"/>
    <w:uiPriority w:val="99"/>
    <w:semiHidden/>
    <w:rsid w:val="001D2A35"/>
    <w:rPr>
      <w:rFonts w:ascii="Times" w:eastAsia="Batang" w:hAnsi="Times" w:cs="Times New Roman"/>
      <w:b/>
      <w:bCs/>
      <w:kern w:val="0"/>
      <w:sz w:val="20"/>
      <w:szCs w:val="20"/>
      <w:lang w:val="en-GB" w:eastAsia="en-US"/>
    </w:rPr>
  </w:style>
  <w:style w:type="paragraph" w:styleId="ad">
    <w:name w:val="caption"/>
    <w:basedOn w:val="a"/>
    <w:next w:val="a"/>
    <w:uiPriority w:val="35"/>
    <w:unhideWhenUsed/>
    <w:qFormat/>
    <w:rsid w:val="007C2A25"/>
    <w:rPr>
      <w:rFonts w:asciiTheme="majorHAnsi" w:eastAsia="黑体" w:hAnsiTheme="majorHAnsi" w:cstheme="majorBidi"/>
      <w:szCs w:val="20"/>
    </w:rPr>
  </w:style>
  <w:style w:type="character" w:styleId="ae">
    <w:name w:val="Placeholder Text"/>
    <w:basedOn w:val="a0"/>
    <w:uiPriority w:val="99"/>
    <w:semiHidden/>
    <w:rsid w:val="00C634A0"/>
    <w:rPr>
      <w:color w:val="808080"/>
    </w:rPr>
  </w:style>
  <w:style w:type="paragraph" w:styleId="af">
    <w:name w:val="Normal (Web)"/>
    <w:basedOn w:val="a"/>
    <w:uiPriority w:val="99"/>
    <w:semiHidden/>
    <w:unhideWhenUsed/>
    <w:rsid w:val="003827B2"/>
    <w:pPr>
      <w:spacing w:before="100" w:beforeAutospacing="1" w:after="100" w:afterAutospacing="1"/>
    </w:pPr>
    <w:rPr>
      <w:rFonts w:ascii="宋体" w:eastAsia="宋体" w:hAnsi="宋体" w:cs="宋体"/>
      <w:sz w:val="24"/>
      <w:lang w:val="en-US" w:eastAsia="zh-CN"/>
    </w:rPr>
  </w:style>
  <w:style w:type="character" w:customStyle="1" w:styleId="Char1">
    <w:name w:val="列出段落 Char"/>
    <w:link w:val="a5"/>
    <w:uiPriority w:val="34"/>
    <w:rsid w:val="00567E0C"/>
    <w:rPr>
      <w:rFonts w:ascii="Times" w:eastAsia="Batang" w:hAnsi="Times" w:cs="Times New Roman"/>
      <w:kern w:val="0"/>
      <w:sz w:val="20"/>
      <w:szCs w:val="24"/>
      <w:lang w:val="en-GB" w:eastAsia="en-US"/>
    </w:rPr>
  </w:style>
  <w:style w:type="paragraph" w:customStyle="1" w:styleId="B2">
    <w:name w:val="B2"/>
    <w:basedOn w:val="20"/>
    <w:uiPriority w:val="99"/>
    <w:rsid w:val="003F3E93"/>
    <w:pPr>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szCs w:val="20"/>
    </w:rPr>
  </w:style>
  <w:style w:type="paragraph" w:customStyle="1" w:styleId="B3">
    <w:name w:val="B3"/>
    <w:basedOn w:val="30"/>
    <w:rsid w:val="003F3E93"/>
    <w:pPr>
      <w:overflowPunct w:val="0"/>
      <w:autoSpaceDE w:val="0"/>
      <w:autoSpaceDN w:val="0"/>
      <w:adjustRightInd w:val="0"/>
      <w:spacing w:after="180"/>
      <w:ind w:leftChars="0" w:left="1135" w:firstLineChars="0" w:hanging="284"/>
      <w:contextualSpacing w:val="0"/>
      <w:textAlignment w:val="baseline"/>
    </w:pPr>
    <w:rPr>
      <w:rFonts w:ascii="Times New Roman" w:eastAsia="MS Mincho" w:hAnsi="Times New Roman"/>
      <w:szCs w:val="20"/>
    </w:rPr>
  </w:style>
  <w:style w:type="paragraph" w:styleId="20">
    <w:name w:val="List 2"/>
    <w:basedOn w:val="a"/>
    <w:uiPriority w:val="99"/>
    <w:semiHidden/>
    <w:unhideWhenUsed/>
    <w:rsid w:val="003F3E93"/>
    <w:pPr>
      <w:ind w:leftChars="200" w:left="100" w:hangingChars="200" w:hanging="200"/>
      <w:contextualSpacing/>
    </w:pPr>
  </w:style>
  <w:style w:type="paragraph" w:styleId="30">
    <w:name w:val="List 3"/>
    <w:basedOn w:val="a"/>
    <w:uiPriority w:val="99"/>
    <w:semiHidden/>
    <w:unhideWhenUsed/>
    <w:rsid w:val="003F3E9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0960">
      <w:bodyDiv w:val="1"/>
      <w:marLeft w:val="0"/>
      <w:marRight w:val="0"/>
      <w:marTop w:val="0"/>
      <w:marBottom w:val="0"/>
      <w:divBdr>
        <w:top w:val="none" w:sz="0" w:space="0" w:color="auto"/>
        <w:left w:val="none" w:sz="0" w:space="0" w:color="auto"/>
        <w:bottom w:val="none" w:sz="0" w:space="0" w:color="auto"/>
        <w:right w:val="none" w:sz="0" w:space="0" w:color="auto"/>
      </w:divBdr>
    </w:div>
    <w:div w:id="47998491">
      <w:bodyDiv w:val="1"/>
      <w:marLeft w:val="0"/>
      <w:marRight w:val="0"/>
      <w:marTop w:val="0"/>
      <w:marBottom w:val="0"/>
      <w:divBdr>
        <w:top w:val="none" w:sz="0" w:space="0" w:color="auto"/>
        <w:left w:val="none" w:sz="0" w:space="0" w:color="auto"/>
        <w:bottom w:val="none" w:sz="0" w:space="0" w:color="auto"/>
        <w:right w:val="none" w:sz="0" w:space="0" w:color="auto"/>
      </w:divBdr>
    </w:div>
    <w:div w:id="52772625">
      <w:bodyDiv w:val="1"/>
      <w:marLeft w:val="0"/>
      <w:marRight w:val="0"/>
      <w:marTop w:val="0"/>
      <w:marBottom w:val="0"/>
      <w:divBdr>
        <w:top w:val="none" w:sz="0" w:space="0" w:color="auto"/>
        <w:left w:val="none" w:sz="0" w:space="0" w:color="auto"/>
        <w:bottom w:val="none" w:sz="0" w:space="0" w:color="auto"/>
        <w:right w:val="none" w:sz="0" w:space="0" w:color="auto"/>
      </w:divBdr>
    </w:div>
    <w:div w:id="81806510">
      <w:bodyDiv w:val="1"/>
      <w:marLeft w:val="0"/>
      <w:marRight w:val="0"/>
      <w:marTop w:val="0"/>
      <w:marBottom w:val="0"/>
      <w:divBdr>
        <w:top w:val="none" w:sz="0" w:space="0" w:color="auto"/>
        <w:left w:val="none" w:sz="0" w:space="0" w:color="auto"/>
        <w:bottom w:val="none" w:sz="0" w:space="0" w:color="auto"/>
        <w:right w:val="none" w:sz="0" w:space="0" w:color="auto"/>
      </w:divBdr>
    </w:div>
    <w:div w:id="82454681">
      <w:bodyDiv w:val="1"/>
      <w:marLeft w:val="0"/>
      <w:marRight w:val="0"/>
      <w:marTop w:val="0"/>
      <w:marBottom w:val="0"/>
      <w:divBdr>
        <w:top w:val="none" w:sz="0" w:space="0" w:color="auto"/>
        <w:left w:val="none" w:sz="0" w:space="0" w:color="auto"/>
        <w:bottom w:val="none" w:sz="0" w:space="0" w:color="auto"/>
        <w:right w:val="none" w:sz="0" w:space="0" w:color="auto"/>
      </w:divBdr>
    </w:div>
    <w:div w:id="157621505">
      <w:bodyDiv w:val="1"/>
      <w:marLeft w:val="0"/>
      <w:marRight w:val="0"/>
      <w:marTop w:val="0"/>
      <w:marBottom w:val="0"/>
      <w:divBdr>
        <w:top w:val="none" w:sz="0" w:space="0" w:color="auto"/>
        <w:left w:val="none" w:sz="0" w:space="0" w:color="auto"/>
        <w:bottom w:val="none" w:sz="0" w:space="0" w:color="auto"/>
        <w:right w:val="none" w:sz="0" w:space="0" w:color="auto"/>
      </w:divBdr>
    </w:div>
    <w:div w:id="160513653">
      <w:bodyDiv w:val="1"/>
      <w:marLeft w:val="0"/>
      <w:marRight w:val="0"/>
      <w:marTop w:val="0"/>
      <w:marBottom w:val="0"/>
      <w:divBdr>
        <w:top w:val="none" w:sz="0" w:space="0" w:color="auto"/>
        <w:left w:val="none" w:sz="0" w:space="0" w:color="auto"/>
        <w:bottom w:val="none" w:sz="0" w:space="0" w:color="auto"/>
        <w:right w:val="none" w:sz="0" w:space="0" w:color="auto"/>
      </w:divBdr>
    </w:div>
    <w:div w:id="196239380">
      <w:bodyDiv w:val="1"/>
      <w:marLeft w:val="0"/>
      <w:marRight w:val="0"/>
      <w:marTop w:val="0"/>
      <w:marBottom w:val="0"/>
      <w:divBdr>
        <w:top w:val="none" w:sz="0" w:space="0" w:color="auto"/>
        <w:left w:val="none" w:sz="0" w:space="0" w:color="auto"/>
        <w:bottom w:val="none" w:sz="0" w:space="0" w:color="auto"/>
        <w:right w:val="none" w:sz="0" w:space="0" w:color="auto"/>
      </w:divBdr>
    </w:div>
    <w:div w:id="254949125">
      <w:bodyDiv w:val="1"/>
      <w:marLeft w:val="0"/>
      <w:marRight w:val="0"/>
      <w:marTop w:val="0"/>
      <w:marBottom w:val="0"/>
      <w:divBdr>
        <w:top w:val="none" w:sz="0" w:space="0" w:color="auto"/>
        <w:left w:val="none" w:sz="0" w:space="0" w:color="auto"/>
        <w:bottom w:val="none" w:sz="0" w:space="0" w:color="auto"/>
        <w:right w:val="none" w:sz="0" w:space="0" w:color="auto"/>
      </w:divBdr>
    </w:div>
    <w:div w:id="391123711">
      <w:bodyDiv w:val="1"/>
      <w:marLeft w:val="0"/>
      <w:marRight w:val="0"/>
      <w:marTop w:val="0"/>
      <w:marBottom w:val="0"/>
      <w:divBdr>
        <w:top w:val="none" w:sz="0" w:space="0" w:color="auto"/>
        <w:left w:val="none" w:sz="0" w:space="0" w:color="auto"/>
        <w:bottom w:val="none" w:sz="0" w:space="0" w:color="auto"/>
        <w:right w:val="none" w:sz="0" w:space="0" w:color="auto"/>
      </w:divBdr>
    </w:div>
    <w:div w:id="413404510">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9110137">
      <w:bodyDiv w:val="1"/>
      <w:marLeft w:val="0"/>
      <w:marRight w:val="0"/>
      <w:marTop w:val="0"/>
      <w:marBottom w:val="0"/>
      <w:divBdr>
        <w:top w:val="none" w:sz="0" w:space="0" w:color="auto"/>
        <w:left w:val="none" w:sz="0" w:space="0" w:color="auto"/>
        <w:bottom w:val="none" w:sz="0" w:space="0" w:color="auto"/>
        <w:right w:val="none" w:sz="0" w:space="0" w:color="auto"/>
      </w:divBdr>
    </w:div>
    <w:div w:id="438840733">
      <w:bodyDiv w:val="1"/>
      <w:marLeft w:val="0"/>
      <w:marRight w:val="0"/>
      <w:marTop w:val="0"/>
      <w:marBottom w:val="0"/>
      <w:divBdr>
        <w:top w:val="none" w:sz="0" w:space="0" w:color="auto"/>
        <w:left w:val="none" w:sz="0" w:space="0" w:color="auto"/>
        <w:bottom w:val="none" w:sz="0" w:space="0" w:color="auto"/>
        <w:right w:val="none" w:sz="0" w:space="0" w:color="auto"/>
      </w:divBdr>
    </w:div>
    <w:div w:id="451941039">
      <w:bodyDiv w:val="1"/>
      <w:marLeft w:val="0"/>
      <w:marRight w:val="0"/>
      <w:marTop w:val="0"/>
      <w:marBottom w:val="0"/>
      <w:divBdr>
        <w:top w:val="none" w:sz="0" w:space="0" w:color="auto"/>
        <w:left w:val="none" w:sz="0" w:space="0" w:color="auto"/>
        <w:bottom w:val="none" w:sz="0" w:space="0" w:color="auto"/>
        <w:right w:val="none" w:sz="0" w:space="0" w:color="auto"/>
      </w:divBdr>
    </w:div>
    <w:div w:id="459764577">
      <w:bodyDiv w:val="1"/>
      <w:marLeft w:val="0"/>
      <w:marRight w:val="0"/>
      <w:marTop w:val="0"/>
      <w:marBottom w:val="0"/>
      <w:divBdr>
        <w:top w:val="none" w:sz="0" w:space="0" w:color="auto"/>
        <w:left w:val="none" w:sz="0" w:space="0" w:color="auto"/>
        <w:bottom w:val="none" w:sz="0" w:space="0" w:color="auto"/>
        <w:right w:val="none" w:sz="0" w:space="0" w:color="auto"/>
      </w:divBdr>
    </w:div>
    <w:div w:id="487945597">
      <w:bodyDiv w:val="1"/>
      <w:marLeft w:val="0"/>
      <w:marRight w:val="0"/>
      <w:marTop w:val="0"/>
      <w:marBottom w:val="0"/>
      <w:divBdr>
        <w:top w:val="none" w:sz="0" w:space="0" w:color="auto"/>
        <w:left w:val="none" w:sz="0" w:space="0" w:color="auto"/>
        <w:bottom w:val="none" w:sz="0" w:space="0" w:color="auto"/>
        <w:right w:val="none" w:sz="0" w:space="0" w:color="auto"/>
      </w:divBdr>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3232027">
      <w:bodyDiv w:val="1"/>
      <w:marLeft w:val="0"/>
      <w:marRight w:val="0"/>
      <w:marTop w:val="0"/>
      <w:marBottom w:val="0"/>
      <w:divBdr>
        <w:top w:val="none" w:sz="0" w:space="0" w:color="auto"/>
        <w:left w:val="none" w:sz="0" w:space="0" w:color="auto"/>
        <w:bottom w:val="none" w:sz="0" w:space="0" w:color="auto"/>
        <w:right w:val="none" w:sz="0" w:space="0" w:color="auto"/>
      </w:divBdr>
    </w:div>
    <w:div w:id="519045755">
      <w:bodyDiv w:val="1"/>
      <w:marLeft w:val="0"/>
      <w:marRight w:val="0"/>
      <w:marTop w:val="0"/>
      <w:marBottom w:val="0"/>
      <w:divBdr>
        <w:top w:val="none" w:sz="0" w:space="0" w:color="auto"/>
        <w:left w:val="none" w:sz="0" w:space="0" w:color="auto"/>
        <w:bottom w:val="none" w:sz="0" w:space="0" w:color="auto"/>
        <w:right w:val="none" w:sz="0" w:space="0" w:color="auto"/>
      </w:divBdr>
    </w:div>
    <w:div w:id="590510034">
      <w:bodyDiv w:val="1"/>
      <w:marLeft w:val="0"/>
      <w:marRight w:val="0"/>
      <w:marTop w:val="0"/>
      <w:marBottom w:val="0"/>
      <w:divBdr>
        <w:top w:val="none" w:sz="0" w:space="0" w:color="auto"/>
        <w:left w:val="none" w:sz="0" w:space="0" w:color="auto"/>
        <w:bottom w:val="none" w:sz="0" w:space="0" w:color="auto"/>
        <w:right w:val="none" w:sz="0" w:space="0" w:color="auto"/>
      </w:divBdr>
    </w:div>
    <w:div w:id="598606706">
      <w:bodyDiv w:val="1"/>
      <w:marLeft w:val="0"/>
      <w:marRight w:val="0"/>
      <w:marTop w:val="0"/>
      <w:marBottom w:val="0"/>
      <w:divBdr>
        <w:top w:val="none" w:sz="0" w:space="0" w:color="auto"/>
        <w:left w:val="none" w:sz="0" w:space="0" w:color="auto"/>
        <w:bottom w:val="none" w:sz="0" w:space="0" w:color="auto"/>
        <w:right w:val="none" w:sz="0" w:space="0" w:color="auto"/>
      </w:divBdr>
    </w:div>
    <w:div w:id="632371544">
      <w:bodyDiv w:val="1"/>
      <w:marLeft w:val="0"/>
      <w:marRight w:val="0"/>
      <w:marTop w:val="0"/>
      <w:marBottom w:val="0"/>
      <w:divBdr>
        <w:top w:val="none" w:sz="0" w:space="0" w:color="auto"/>
        <w:left w:val="none" w:sz="0" w:space="0" w:color="auto"/>
        <w:bottom w:val="none" w:sz="0" w:space="0" w:color="auto"/>
        <w:right w:val="none" w:sz="0" w:space="0" w:color="auto"/>
      </w:divBdr>
    </w:div>
    <w:div w:id="632834496">
      <w:bodyDiv w:val="1"/>
      <w:marLeft w:val="0"/>
      <w:marRight w:val="0"/>
      <w:marTop w:val="0"/>
      <w:marBottom w:val="0"/>
      <w:divBdr>
        <w:top w:val="none" w:sz="0" w:space="0" w:color="auto"/>
        <w:left w:val="none" w:sz="0" w:space="0" w:color="auto"/>
        <w:bottom w:val="none" w:sz="0" w:space="0" w:color="auto"/>
        <w:right w:val="none" w:sz="0" w:space="0" w:color="auto"/>
      </w:divBdr>
    </w:div>
    <w:div w:id="652416665">
      <w:bodyDiv w:val="1"/>
      <w:marLeft w:val="0"/>
      <w:marRight w:val="0"/>
      <w:marTop w:val="0"/>
      <w:marBottom w:val="0"/>
      <w:divBdr>
        <w:top w:val="none" w:sz="0" w:space="0" w:color="auto"/>
        <w:left w:val="none" w:sz="0" w:space="0" w:color="auto"/>
        <w:bottom w:val="none" w:sz="0" w:space="0" w:color="auto"/>
        <w:right w:val="none" w:sz="0" w:space="0" w:color="auto"/>
      </w:divBdr>
    </w:div>
    <w:div w:id="778375496">
      <w:bodyDiv w:val="1"/>
      <w:marLeft w:val="0"/>
      <w:marRight w:val="0"/>
      <w:marTop w:val="0"/>
      <w:marBottom w:val="0"/>
      <w:divBdr>
        <w:top w:val="none" w:sz="0" w:space="0" w:color="auto"/>
        <w:left w:val="none" w:sz="0" w:space="0" w:color="auto"/>
        <w:bottom w:val="none" w:sz="0" w:space="0" w:color="auto"/>
        <w:right w:val="none" w:sz="0" w:space="0" w:color="auto"/>
      </w:divBdr>
    </w:div>
    <w:div w:id="782925510">
      <w:bodyDiv w:val="1"/>
      <w:marLeft w:val="0"/>
      <w:marRight w:val="0"/>
      <w:marTop w:val="0"/>
      <w:marBottom w:val="0"/>
      <w:divBdr>
        <w:top w:val="none" w:sz="0" w:space="0" w:color="auto"/>
        <w:left w:val="none" w:sz="0" w:space="0" w:color="auto"/>
        <w:bottom w:val="none" w:sz="0" w:space="0" w:color="auto"/>
        <w:right w:val="none" w:sz="0" w:space="0" w:color="auto"/>
      </w:divBdr>
    </w:div>
    <w:div w:id="818422396">
      <w:bodyDiv w:val="1"/>
      <w:marLeft w:val="0"/>
      <w:marRight w:val="0"/>
      <w:marTop w:val="0"/>
      <w:marBottom w:val="0"/>
      <w:divBdr>
        <w:top w:val="none" w:sz="0" w:space="0" w:color="auto"/>
        <w:left w:val="none" w:sz="0" w:space="0" w:color="auto"/>
        <w:bottom w:val="none" w:sz="0" w:space="0" w:color="auto"/>
        <w:right w:val="none" w:sz="0" w:space="0" w:color="auto"/>
      </w:divBdr>
    </w:div>
    <w:div w:id="831485673">
      <w:bodyDiv w:val="1"/>
      <w:marLeft w:val="0"/>
      <w:marRight w:val="0"/>
      <w:marTop w:val="0"/>
      <w:marBottom w:val="0"/>
      <w:divBdr>
        <w:top w:val="none" w:sz="0" w:space="0" w:color="auto"/>
        <w:left w:val="none" w:sz="0" w:space="0" w:color="auto"/>
        <w:bottom w:val="none" w:sz="0" w:space="0" w:color="auto"/>
        <w:right w:val="none" w:sz="0" w:space="0" w:color="auto"/>
      </w:divBdr>
    </w:div>
    <w:div w:id="847257832">
      <w:bodyDiv w:val="1"/>
      <w:marLeft w:val="0"/>
      <w:marRight w:val="0"/>
      <w:marTop w:val="0"/>
      <w:marBottom w:val="0"/>
      <w:divBdr>
        <w:top w:val="none" w:sz="0" w:space="0" w:color="auto"/>
        <w:left w:val="none" w:sz="0" w:space="0" w:color="auto"/>
        <w:bottom w:val="none" w:sz="0" w:space="0" w:color="auto"/>
        <w:right w:val="none" w:sz="0" w:space="0" w:color="auto"/>
      </w:divBdr>
      <w:divsChild>
        <w:div w:id="206380116">
          <w:marLeft w:val="461"/>
          <w:marRight w:val="0"/>
          <w:marTop w:val="115"/>
          <w:marBottom w:val="58"/>
          <w:divBdr>
            <w:top w:val="none" w:sz="0" w:space="0" w:color="auto"/>
            <w:left w:val="none" w:sz="0" w:space="0" w:color="auto"/>
            <w:bottom w:val="none" w:sz="0" w:space="0" w:color="auto"/>
            <w:right w:val="none" w:sz="0" w:space="0" w:color="auto"/>
          </w:divBdr>
        </w:div>
        <w:div w:id="1322545028">
          <w:marLeft w:val="922"/>
          <w:marRight w:val="0"/>
          <w:marTop w:val="96"/>
          <w:marBottom w:val="48"/>
          <w:divBdr>
            <w:top w:val="none" w:sz="0" w:space="0" w:color="auto"/>
            <w:left w:val="none" w:sz="0" w:space="0" w:color="auto"/>
            <w:bottom w:val="none" w:sz="0" w:space="0" w:color="auto"/>
            <w:right w:val="none" w:sz="0" w:space="0" w:color="auto"/>
          </w:divBdr>
        </w:div>
        <w:div w:id="1616518292">
          <w:marLeft w:val="922"/>
          <w:marRight w:val="0"/>
          <w:marTop w:val="96"/>
          <w:marBottom w:val="48"/>
          <w:divBdr>
            <w:top w:val="none" w:sz="0" w:space="0" w:color="auto"/>
            <w:left w:val="none" w:sz="0" w:space="0" w:color="auto"/>
            <w:bottom w:val="none" w:sz="0" w:space="0" w:color="auto"/>
            <w:right w:val="none" w:sz="0" w:space="0" w:color="auto"/>
          </w:divBdr>
        </w:div>
      </w:divsChild>
    </w:div>
    <w:div w:id="942881877">
      <w:bodyDiv w:val="1"/>
      <w:marLeft w:val="0"/>
      <w:marRight w:val="0"/>
      <w:marTop w:val="0"/>
      <w:marBottom w:val="0"/>
      <w:divBdr>
        <w:top w:val="none" w:sz="0" w:space="0" w:color="auto"/>
        <w:left w:val="none" w:sz="0" w:space="0" w:color="auto"/>
        <w:bottom w:val="none" w:sz="0" w:space="0" w:color="auto"/>
        <w:right w:val="none" w:sz="0" w:space="0" w:color="auto"/>
      </w:divBdr>
    </w:div>
    <w:div w:id="968969954">
      <w:bodyDiv w:val="1"/>
      <w:marLeft w:val="0"/>
      <w:marRight w:val="0"/>
      <w:marTop w:val="0"/>
      <w:marBottom w:val="0"/>
      <w:divBdr>
        <w:top w:val="none" w:sz="0" w:space="0" w:color="auto"/>
        <w:left w:val="none" w:sz="0" w:space="0" w:color="auto"/>
        <w:bottom w:val="none" w:sz="0" w:space="0" w:color="auto"/>
        <w:right w:val="none" w:sz="0" w:space="0" w:color="auto"/>
      </w:divBdr>
    </w:div>
    <w:div w:id="1042944616">
      <w:bodyDiv w:val="1"/>
      <w:marLeft w:val="0"/>
      <w:marRight w:val="0"/>
      <w:marTop w:val="0"/>
      <w:marBottom w:val="0"/>
      <w:divBdr>
        <w:top w:val="none" w:sz="0" w:space="0" w:color="auto"/>
        <w:left w:val="none" w:sz="0" w:space="0" w:color="auto"/>
        <w:bottom w:val="none" w:sz="0" w:space="0" w:color="auto"/>
        <w:right w:val="none" w:sz="0" w:space="0" w:color="auto"/>
      </w:divBdr>
    </w:div>
    <w:div w:id="1051854359">
      <w:bodyDiv w:val="1"/>
      <w:marLeft w:val="0"/>
      <w:marRight w:val="0"/>
      <w:marTop w:val="0"/>
      <w:marBottom w:val="0"/>
      <w:divBdr>
        <w:top w:val="none" w:sz="0" w:space="0" w:color="auto"/>
        <w:left w:val="none" w:sz="0" w:space="0" w:color="auto"/>
        <w:bottom w:val="none" w:sz="0" w:space="0" w:color="auto"/>
        <w:right w:val="none" w:sz="0" w:space="0" w:color="auto"/>
      </w:divBdr>
    </w:div>
    <w:div w:id="1072124571">
      <w:bodyDiv w:val="1"/>
      <w:marLeft w:val="0"/>
      <w:marRight w:val="0"/>
      <w:marTop w:val="0"/>
      <w:marBottom w:val="0"/>
      <w:divBdr>
        <w:top w:val="none" w:sz="0" w:space="0" w:color="auto"/>
        <w:left w:val="none" w:sz="0" w:space="0" w:color="auto"/>
        <w:bottom w:val="none" w:sz="0" w:space="0" w:color="auto"/>
        <w:right w:val="none" w:sz="0" w:space="0" w:color="auto"/>
      </w:divBdr>
    </w:div>
    <w:div w:id="1170874723">
      <w:bodyDiv w:val="1"/>
      <w:marLeft w:val="0"/>
      <w:marRight w:val="0"/>
      <w:marTop w:val="0"/>
      <w:marBottom w:val="0"/>
      <w:divBdr>
        <w:top w:val="none" w:sz="0" w:space="0" w:color="auto"/>
        <w:left w:val="none" w:sz="0" w:space="0" w:color="auto"/>
        <w:bottom w:val="none" w:sz="0" w:space="0" w:color="auto"/>
        <w:right w:val="none" w:sz="0" w:space="0" w:color="auto"/>
      </w:divBdr>
    </w:div>
    <w:div w:id="1180855062">
      <w:bodyDiv w:val="1"/>
      <w:marLeft w:val="0"/>
      <w:marRight w:val="0"/>
      <w:marTop w:val="0"/>
      <w:marBottom w:val="0"/>
      <w:divBdr>
        <w:top w:val="none" w:sz="0" w:space="0" w:color="auto"/>
        <w:left w:val="none" w:sz="0" w:space="0" w:color="auto"/>
        <w:bottom w:val="none" w:sz="0" w:space="0" w:color="auto"/>
        <w:right w:val="none" w:sz="0" w:space="0" w:color="auto"/>
      </w:divBdr>
    </w:div>
    <w:div w:id="1197159015">
      <w:bodyDiv w:val="1"/>
      <w:marLeft w:val="0"/>
      <w:marRight w:val="0"/>
      <w:marTop w:val="0"/>
      <w:marBottom w:val="0"/>
      <w:divBdr>
        <w:top w:val="none" w:sz="0" w:space="0" w:color="auto"/>
        <w:left w:val="none" w:sz="0" w:space="0" w:color="auto"/>
        <w:bottom w:val="none" w:sz="0" w:space="0" w:color="auto"/>
        <w:right w:val="none" w:sz="0" w:space="0" w:color="auto"/>
      </w:divBdr>
    </w:div>
    <w:div w:id="1203516580">
      <w:bodyDiv w:val="1"/>
      <w:marLeft w:val="0"/>
      <w:marRight w:val="0"/>
      <w:marTop w:val="0"/>
      <w:marBottom w:val="0"/>
      <w:divBdr>
        <w:top w:val="none" w:sz="0" w:space="0" w:color="auto"/>
        <w:left w:val="none" w:sz="0" w:space="0" w:color="auto"/>
        <w:bottom w:val="none" w:sz="0" w:space="0" w:color="auto"/>
        <w:right w:val="none" w:sz="0" w:space="0" w:color="auto"/>
      </w:divBdr>
    </w:div>
    <w:div w:id="1237477784">
      <w:bodyDiv w:val="1"/>
      <w:marLeft w:val="0"/>
      <w:marRight w:val="0"/>
      <w:marTop w:val="0"/>
      <w:marBottom w:val="0"/>
      <w:divBdr>
        <w:top w:val="none" w:sz="0" w:space="0" w:color="auto"/>
        <w:left w:val="none" w:sz="0" w:space="0" w:color="auto"/>
        <w:bottom w:val="none" w:sz="0" w:space="0" w:color="auto"/>
        <w:right w:val="none" w:sz="0" w:space="0" w:color="auto"/>
      </w:divBdr>
    </w:div>
    <w:div w:id="1351882561">
      <w:bodyDiv w:val="1"/>
      <w:marLeft w:val="0"/>
      <w:marRight w:val="0"/>
      <w:marTop w:val="0"/>
      <w:marBottom w:val="0"/>
      <w:divBdr>
        <w:top w:val="none" w:sz="0" w:space="0" w:color="auto"/>
        <w:left w:val="none" w:sz="0" w:space="0" w:color="auto"/>
        <w:bottom w:val="none" w:sz="0" w:space="0" w:color="auto"/>
        <w:right w:val="none" w:sz="0" w:space="0" w:color="auto"/>
      </w:divBdr>
    </w:div>
    <w:div w:id="1389525986">
      <w:bodyDiv w:val="1"/>
      <w:marLeft w:val="0"/>
      <w:marRight w:val="0"/>
      <w:marTop w:val="0"/>
      <w:marBottom w:val="0"/>
      <w:divBdr>
        <w:top w:val="none" w:sz="0" w:space="0" w:color="auto"/>
        <w:left w:val="none" w:sz="0" w:space="0" w:color="auto"/>
        <w:bottom w:val="none" w:sz="0" w:space="0" w:color="auto"/>
        <w:right w:val="none" w:sz="0" w:space="0" w:color="auto"/>
      </w:divBdr>
    </w:div>
    <w:div w:id="1468820886">
      <w:bodyDiv w:val="1"/>
      <w:marLeft w:val="0"/>
      <w:marRight w:val="0"/>
      <w:marTop w:val="0"/>
      <w:marBottom w:val="0"/>
      <w:divBdr>
        <w:top w:val="none" w:sz="0" w:space="0" w:color="auto"/>
        <w:left w:val="none" w:sz="0" w:space="0" w:color="auto"/>
        <w:bottom w:val="none" w:sz="0" w:space="0" w:color="auto"/>
        <w:right w:val="none" w:sz="0" w:space="0" w:color="auto"/>
      </w:divBdr>
    </w:div>
    <w:div w:id="151291300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26085896">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275602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6880527">
      <w:bodyDiv w:val="1"/>
      <w:marLeft w:val="0"/>
      <w:marRight w:val="0"/>
      <w:marTop w:val="0"/>
      <w:marBottom w:val="0"/>
      <w:divBdr>
        <w:top w:val="none" w:sz="0" w:space="0" w:color="auto"/>
        <w:left w:val="none" w:sz="0" w:space="0" w:color="auto"/>
        <w:bottom w:val="none" w:sz="0" w:space="0" w:color="auto"/>
        <w:right w:val="none" w:sz="0" w:space="0" w:color="auto"/>
      </w:divBdr>
    </w:div>
    <w:div w:id="1757750737">
      <w:bodyDiv w:val="1"/>
      <w:marLeft w:val="0"/>
      <w:marRight w:val="0"/>
      <w:marTop w:val="0"/>
      <w:marBottom w:val="0"/>
      <w:divBdr>
        <w:top w:val="none" w:sz="0" w:space="0" w:color="auto"/>
        <w:left w:val="none" w:sz="0" w:space="0" w:color="auto"/>
        <w:bottom w:val="none" w:sz="0" w:space="0" w:color="auto"/>
        <w:right w:val="none" w:sz="0" w:space="0" w:color="auto"/>
      </w:divBdr>
    </w:div>
    <w:div w:id="1799446060">
      <w:bodyDiv w:val="1"/>
      <w:marLeft w:val="0"/>
      <w:marRight w:val="0"/>
      <w:marTop w:val="0"/>
      <w:marBottom w:val="0"/>
      <w:divBdr>
        <w:top w:val="none" w:sz="0" w:space="0" w:color="auto"/>
        <w:left w:val="none" w:sz="0" w:space="0" w:color="auto"/>
        <w:bottom w:val="none" w:sz="0" w:space="0" w:color="auto"/>
        <w:right w:val="none" w:sz="0" w:space="0" w:color="auto"/>
      </w:divBdr>
    </w:div>
    <w:div w:id="1855609135">
      <w:bodyDiv w:val="1"/>
      <w:marLeft w:val="0"/>
      <w:marRight w:val="0"/>
      <w:marTop w:val="0"/>
      <w:marBottom w:val="0"/>
      <w:divBdr>
        <w:top w:val="none" w:sz="0" w:space="0" w:color="auto"/>
        <w:left w:val="none" w:sz="0" w:space="0" w:color="auto"/>
        <w:bottom w:val="none" w:sz="0" w:space="0" w:color="auto"/>
        <w:right w:val="none" w:sz="0" w:space="0" w:color="auto"/>
      </w:divBdr>
    </w:div>
    <w:div w:id="1858419426">
      <w:bodyDiv w:val="1"/>
      <w:marLeft w:val="0"/>
      <w:marRight w:val="0"/>
      <w:marTop w:val="0"/>
      <w:marBottom w:val="0"/>
      <w:divBdr>
        <w:top w:val="none" w:sz="0" w:space="0" w:color="auto"/>
        <w:left w:val="none" w:sz="0" w:space="0" w:color="auto"/>
        <w:bottom w:val="none" w:sz="0" w:space="0" w:color="auto"/>
        <w:right w:val="none" w:sz="0" w:space="0" w:color="auto"/>
      </w:divBdr>
    </w:div>
    <w:div w:id="1860510401">
      <w:bodyDiv w:val="1"/>
      <w:marLeft w:val="0"/>
      <w:marRight w:val="0"/>
      <w:marTop w:val="0"/>
      <w:marBottom w:val="0"/>
      <w:divBdr>
        <w:top w:val="none" w:sz="0" w:space="0" w:color="auto"/>
        <w:left w:val="none" w:sz="0" w:space="0" w:color="auto"/>
        <w:bottom w:val="none" w:sz="0" w:space="0" w:color="auto"/>
        <w:right w:val="none" w:sz="0" w:space="0" w:color="auto"/>
      </w:divBdr>
    </w:div>
    <w:div w:id="1862933474">
      <w:bodyDiv w:val="1"/>
      <w:marLeft w:val="0"/>
      <w:marRight w:val="0"/>
      <w:marTop w:val="0"/>
      <w:marBottom w:val="0"/>
      <w:divBdr>
        <w:top w:val="none" w:sz="0" w:space="0" w:color="auto"/>
        <w:left w:val="none" w:sz="0" w:space="0" w:color="auto"/>
        <w:bottom w:val="none" w:sz="0" w:space="0" w:color="auto"/>
        <w:right w:val="none" w:sz="0" w:space="0" w:color="auto"/>
      </w:divBdr>
    </w:div>
    <w:div w:id="1897005644">
      <w:bodyDiv w:val="1"/>
      <w:marLeft w:val="0"/>
      <w:marRight w:val="0"/>
      <w:marTop w:val="0"/>
      <w:marBottom w:val="0"/>
      <w:divBdr>
        <w:top w:val="none" w:sz="0" w:space="0" w:color="auto"/>
        <w:left w:val="none" w:sz="0" w:space="0" w:color="auto"/>
        <w:bottom w:val="none" w:sz="0" w:space="0" w:color="auto"/>
        <w:right w:val="none" w:sz="0" w:space="0" w:color="auto"/>
      </w:divBdr>
    </w:div>
    <w:div w:id="1909226748">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2810556">
      <w:bodyDiv w:val="1"/>
      <w:marLeft w:val="0"/>
      <w:marRight w:val="0"/>
      <w:marTop w:val="0"/>
      <w:marBottom w:val="0"/>
      <w:divBdr>
        <w:top w:val="none" w:sz="0" w:space="0" w:color="auto"/>
        <w:left w:val="none" w:sz="0" w:space="0" w:color="auto"/>
        <w:bottom w:val="none" w:sz="0" w:space="0" w:color="auto"/>
        <w:right w:val="none" w:sz="0" w:space="0" w:color="auto"/>
      </w:divBdr>
    </w:div>
    <w:div w:id="1972590495">
      <w:bodyDiv w:val="1"/>
      <w:marLeft w:val="0"/>
      <w:marRight w:val="0"/>
      <w:marTop w:val="0"/>
      <w:marBottom w:val="0"/>
      <w:divBdr>
        <w:top w:val="none" w:sz="0" w:space="0" w:color="auto"/>
        <w:left w:val="none" w:sz="0" w:space="0" w:color="auto"/>
        <w:bottom w:val="none" w:sz="0" w:space="0" w:color="auto"/>
        <w:right w:val="none" w:sz="0" w:space="0" w:color="auto"/>
      </w:divBdr>
    </w:div>
    <w:div w:id="1981568480">
      <w:bodyDiv w:val="1"/>
      <w:marLeft w:val="0"/>
      <w:marRight w:val="0"/>
      <w:marTop w:val="0"/>
      <w:marBottom w:val="0"/>
      <w:divBdr>
        <w:top w:val="none" w:sz="0" w:space="0" w:color="auto"/>
        <w:left w:val="none" w:sz="0" w:space="0" w:color="auto"/>
        <w:bottom w:val="none" w:sz="0" w:space="0" w:color="auto"/>
        <w:right w:val="none" w:sz="0" w:space="0" w:color="auto"/>
      </w:divBdr>
    </w:div>
    <w:div w:id="1997371519">
      <w:bodyDiv w:val="1"/>
      <w:marLeft w:val="0"/>
      <w:marRight w:val="0"/>
      <w:marTop w:val="0"/>
      <w:marBottom w:val="0"/>
      <w:divBdr>
        <w:top w:val="none" w:sz="0" w:space="0" w:color="auto"/>
        <w:left w:val="none" w:sz="0" w:space="0" w:color="auto"/>
        <w:bottom w:val="none" w:sz="0" w:space="0" w:color="auto"/>
        <w:right w:val="none" w:sz="0" w:space="0" w:color="auto"/>
      </w:divBdr>
    </w:div>
    <w:div w:id="2051103006">
      <w:bodyDiv w:val="1"/>
      <w:marLeft w:val="0"/>
      <w:marRight w:val="0"/>
      <w:marTop w:val="0"/>
      <w:marBottom w:val="0"/>
      <w:divBdr>
        <w:top w:val="none" w:sz="0" w:space="0" w:color="auto"/>
        <w:left w:val="none" w:sz="0" w:space="0" w:color="auto"/>
        <w:bottom w:val="none" w:sz="0" w:space="0" w:color="auto"/>
        <w:right w:val="none" w:sz="0" w:space="0" w:color="auto"/>
      </w:divBdr>
    </w:div>
    <w:div w:id="2071998816">
      <w:bodyDiv w:val="1"/>
      <w:marLeft w:val="0"/>
      <w:marRight w:val="0"/>
      <w:marTop w:val="0"/>
      <w:marBottom w:val="0"/>
      <w:divBdr>
        <w:top w:val="none" w:sz="0" w:space="0" w:color="auto"/>
        <w:left w:val="none" w:sz="0" w:space="0" w:color="auto"/>
        <w:bottom w:val="none" w:sz="0" w:space="0" w:color="auto"/>
        <w:right w:val="none" w:sz="0" w:space="0" w:color="auto"/>
      </w:divBdr>
    </w:div>
    <w:div w:id="2104836841">
      <w:bodyDiv w:val="1"/>
      <w:marLeft w:val="0"/>
      <w:marRight w:val="0"/>
      <w:marTop w:val="0"/>
      <w:marBottom w:val="0"/>
      <w:divBdr>
        <w:top w:val="none" w:sz="0" w:space="0" w:color="auto"/>
        <w:left w:val="none" w:sz="0" w:space="0" w:color="auto"/>
        <w:bottom w:val="none" w:sz="0" w:space="0" w:color="auto"/>
        <w:right w:val="none" w:sz="0" w:space="0" w:color="auto"/>
      </w:divBdr>
    </w:div>
    <w:div w:id="212199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2017-02-05T10:23:00Z</dcterms:created>
  <dcterms:modified xsi:type="dcterms:W3CDTF">2017-03-22T00:58:00Z</dcterms:modified>
</cp:coreProperties>
</file>